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29AC" w14:textId="77777777" w:rsidR="00110E11" w:rsidRPr="00B03D1B" w:rsidRDefault="00110E11" w:rsidP="00110E11">
      <w:pPr>
        <w:pStyle w:val="Nzev"/>
      </w:pPr>
    </w:p>
    <w:p w14:paraId="56697104" w14:textId="3E8ED4F6" w:rsidR="00110E11" w:rsidRDefault="00110E11" w:rsidP="00110E11">
      <w:pPr>
        <w:widowControl w:val="0"/>
        <w:jc w:val="center"/>
        <w:rPr>
          <w:b/>
          <w:bCs/>
          <w:sz w:val="28"/>
        </w:rPr>
      </w:pPr>
    </w:p>
    <w:p w14:paraId="7ED6573A" w14:textId="77777777" w:rsidR="00256DDE" w:rsidRPr="004B63F4" w:rsidRDefault="00256DDE" w:rsidP="00256DDE">
      <w:pPr>
        <w:widowControl w:val="0"/>
        <w:jc w:val="center"/>
        <w:rPr>
          <w:b/>
          <w:bCs/>
          <w:sz w:val="36"/>
          <w:szCs w:val="36"/>
        </w:rPr>
      </w:pPr>
      <w:r w:rsidRPr="004B63F4">
        <w:rPr>
          <w:b/>
          <w:bCs/>
          <w:sz w:val="36"/>
          <w:szCs w:val="36"/>
        </w:rPr>
        <w:t>Zadávací dokumentace k výběrovému řízení</w:t>
      </w:r>
    </w:p>
    <w:p w14:paraId="088CBEE2" w14:textId="77777777" w:rsidR="00256DDE" w:rsidRPr="00993558" w:rsidRDefault="00256DDE" w:rsidP="00110E11">
      <w:pPr>
        <w:widowControl w:val="0"/>
        <w:jc w:val="center"/>
        <w:rPr>
          <w:b/>
          <w:bCs/>
          <w:sz w:val="28"/>
        </w:rPr>
      </w:pPr>
    </w:p>
    <w:p w14:paraId="262195E0" w14:textId="77777777" w:rsidR="00110E11" w:rsidRPr="00993558" w:rsidRDefault="00110E11" w:rsidP="00110E11">
      <w:pPr>
        <w:widowControl w:val="0"/>
        <w:jc w:val="center"/>
        <w:rPr>
          <w:b/>
          <w:bCs/>
          <w:sz w:val="28"/>
        </w:rPr>
      </w:pPr>
    </w:p>
    <w:p w14:paraId="7E6E30BD" w14:textId="27198835" w:rsidR="00110E11" w:rsidRPr="0029756E" w:rsidRDefault="007167DD" w:rsidP="00110E11">
      <w:pPr>
        <w:widowControl w:val="0"/>
        <w:jc w:val="center"/>
        <w:rPr>
          <w:b/>
          <w:bCs/>
          <w:szCs w:val="24"/>
        </w:rPr>
      </w:pPr>
      <w:r w:rsidRPr="0029756E">
        <w:rPr>
          <w:b/>
          <w:bCs/>
          <w:szCs w:val="24"/>
        </w:rPr>
        <w:t xml:space="preserve">ORLEN </w:t>
      </w:r>
      <w:r w:rsidR="00110E11" w:rsidRPr="0029756E">
        <w:rPr>
          <w:b/>
          <w:bCs/>
          <w:szCs w:val="24"/>
        </w:rPr>
        <w:t>U</w:t>
      </w:r>
      <w:r w:rsidRPr="0029756E">
        <w:rPr>
          <w:b/>
          <w:bCs/>
          <w:szCs w:val="24"/>
        </w:rPr>
        <w:t>nipetrol</w:t>
      </w:r>
      <w:r w:rsidR="00110E11" w:rsidRPr="0029756E">
        <w:rPr>
          <w:b/>
          <w:bCs/>
          <w:szCs w:val="24"/>
        </w:rPr>
        <w:t xml:space="preserve"> RPA s.r.o.</w:t>
      </w:r>
    </w:p>
    <w:p w14:paraId="6450D13F" w14:textId="198B2B27" w:rsidR="00110E11" w:rsidRPr="0029756E" w:rsidRDefault="00110E11" w:rsidP="00110E11">
      <w:pPr>
        <w:widowControl w:val="0"/>
        <w:jc w:val="center"/>
        <w:rPr>
          <w:bCs/>
          <w:szCs w:val="24"/>
        </w:rPr>
      </w:pPr>
      <w:r w:rsidRPr="0029756E">
        <w:rPr>
          <w:bCs/>
          <w:szCs w:val="24"/>
        </w:rPr>
        <w:t>Litvínov</w:t>
      </w:r>
      <w:r w:rsidR="00C2705C" w:rsidRPr="0029756E">
        <w:rPr>
          <w:bCs/>
          <w:szCs w:val="24"/>
        </w:rPr>
        <w:t xml:space="preserve"> -</w:t>
      </w:r>
      <w:r w:rsidRPr="0029756E">
        <w:rPr>
          <w:bCs/>
          <w:szCs w:val="24"/>
        </w:rPr>
        <w:t xml:space="preserve"> Záluží 1, PSČ 436 70</w:t>
      </w:r>
    </w:p>
    <w:p w14:paraId="0B785134" w14:textId="77777777" w:rsidR="00110E11" w:rsidRPr="0029756E" w:rsidRDefault="00110E11" w:rsidP="00110E11">
      <w:pPr>
        <w:widowControl w:val="0"/>
        <w:jc w:val="center"/>
        <w:rPr>
          <w:bCs/>
          <w:szCs w:val="24"/>
        </w:rPr>
      </w:pPr>
    </w:p>
    <w:p w14:paraId="7015211E" w14:textId="77777777" w:rsidR="00AE52C8" w:rsidRDefault="00AE52C8" w:rsidP="00110E11">
      <w:pPr>
        <w:widowControl w:val="0"/>
        <w:jc w:val="center"/>
        <w:rPr>
          <w:b/>
          <w:szCs w:val="24"/>
        </w:rPr>
      </w:pPr>
    </w:p>
    <w:p w14:paraId="7CC3DF16" w14:textId="77777777" w:rsidR="00AE52C8" w:rsidRDefault="00AE52C8" w:rsidP="00110E11">
      <w:pPr>
        <w:widowControl w:val="0"/>
        <w:jc w:val="center"/>
        <w:rPr>
          <w:b/>
          <w:szCs w:val="24"/>
        </w:rPr>
      </w:pPr>
    </w:p>
    <w:p w14:paraId="064D543D" w14:textId="77777777" w:rsidR="00AE52C8" w:rsidRDefault="00AE52C8" w:rsidP="00110E11">
      <w:pPr>
        <w:widowControl w:val="0"/>
        <w:jc w:val="center"/>
        <w:rPr>
          <w:b/>
          <w:szCs w:val="24"/>
        </w:rPr>
      </w:pPr>
    </w:p>
    <w:p w14:paraId="61D91C82" w14:textId="77777777" w:rsidR="00AE52C8" w:rsidRDefault="00AE52C8" w:rsidP="00110E11">
      <w:pPr>
        <w:widowControl w:val="0"/>
        <w:jc w:val="center"/>
        <w:rPr>
          <w:b/>
          <w:szCs w:val="24"/>
        </w:rPr>
      </w:pPr>
    </w:p>
    <w:p w14:paraId="3C99E421" w14:textId="77777777" w:rsidR="00AE52C8" w:rsidRDefault="00AE52C8" w:rsidP="00110E11">
      <w:pPr>
        <w:widowControl w:val="0"/>
        <w:jc w:val="center"/>
        <w:rPr>
          <w:b/>
          <w:szCs w:val="24"/>
        </w:rPr>
      </w:pPr>
    </w:p>
    <w:p w14:paraId="43A742BD" w14:textId="18136F1A" w:rsidR="00110E11" w:rsidRPr="0029756E" w:rsidRDefault="00110E11" w:rsidP="00110E11">
      <w:pPr>
        <w:widowControl w:val="0"/>
        <w:jc w:val="center"/>
        <w:rPr>
          <w:b/>
          <w:szCs w:val="24"/>
        </w:rPr>
      </w:pPr>
      <w:r w:rsidRPr="0029756E">
        <w:rPr>
          <w:b/>
          <w:szCs w:val="24"/>
        </w:rPr>
        <w:t>Vyhlašuje</w:t>
      </w:r>
    </w:p>
    <w:p w14:paraId="6DC3AD01" w14:textId="338DA5A1" w:rsidR="00110E11" w:rsidRPr="00993558" w:rsidRDefault="00386252" w:rsidP="00110E11">
      <w:pPr>
        <w:pStyle w:val="Nadpis8"/>
        <w:widowControl w:val="0"/>
        <w:numPr>
          <w:ilvl w:val="0"/>
          <w:numId w:val="0"/>
        </w:num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Výběrové </w:t>
      </w:r>
      <w:r w:rsidRPr="00756A94">
        <w:rPr>
          <w:sz w:val="28"/>
          <w:szCs w:val="28"/>
        </w:rPr>
        <w:t>řízení</w:t>
      </w:r>
      <w:r w:rsidR="00110E11" w:rsidRPr="00756A94">
        <w:rPr>
          <w:sz w:val="28"/>
          <w:szCs w:val="28"/>
        </w:rPr>
        <w:t xml:space="preserve"> pro společnost </w:t>
      </w:r>
      <w:r w:rsidR="00756A94" w:rsidRPr="00756A94">
        <w:rPr>
          <w:sz w:val="28"/>
          <w:szCs w:val="28"/>
        </w:rPr>
        <w:t>ORLEN Unipetrol RPA s.r.o.</w:t>
      </w:r>
    </w:p>
    <w:p w14:paraId="1B08E501" w14:textId="0EDEA975" w:rsidR="00110E11" w:rsidRDefault="00110E11" w:rsidP="00110E11">
      <w:pPr>
        <w:widowControl w:val="0"/>
        <w:jc w:val="center"/>
        <w:rPr>
          <w:b/>
          <w:bCs/>
          <w:sz w:val="28"/>
        </w:rPr>
      </w:pPr>
    </w:p>
    <w:p w14:paraId="0F17B92F" w14:textId="07B21299" w:rsidR="00055E59" w:rsidRDefault="00055E59" w:rsidP="00110E11">
      <w:pPr>
        <w:widowControl w:val="0"/>
        <w:jc w:val="center"/>
        <w:rPr>
          <w:b/>
          <w:bCs/>
          <w:sz w:val="28"/>
        </w:rPr>
      </w:pPr>
    </w:p>
    <w:p w14:paraId="55803C71" w14:textId="156014E7" w:rsidR="00BB634F" w:rsidRDefault="00BB634F" w:rsidP="00110E11">
      <w:pPr>
        <w:widowControl w:val="0"/>
        <w:jc w:val="center"/>
        <w:rPr>
          <w:b/>
          <w:bCs/>
          <w:sz w:val="28"/>
        </w:rPr>
      </w:pPr>
    </w:p>
    <w:p w14:paraId="220EAECC" w14:textId="77777777" w:rsidR="00BB634F" w:rsidRDefault="00BB634F" w:rsidP="00110E11">
      <w:pPr>
        <w:widowControl w:val="0"/>
        <w:jc w:val="center"/>
        <w:rPr>
          <w:b/>
          <w:bCs/>
          <w:sz w:val="28"/>
        </w:rPr>
      </w:pPr>
    </w:p>
    <w:p w14:paraId="7A6A33FB" w14:textId="77777777" w:rsidR="00055E59" w:rsidRPr="00993558" w:rsidRDefault="00055E59" w:rsidP="00110E11">
      <w:pPr>
        <w:widowControl w:val="0"/>
        <w:jc w:val="center"/>
        <w:rPr>
          <w:b/>
          <w:bCs/>
          <w:sz w:val="28"/>
        </w:rPr>
      </w:pPr>
    </w:p>
    <w:p w14:paraId="3B1A2188" w14:textId="105C5CA8" w:rsidR="00875F53" w:rsidRDefault="00897BA7" w:rsidP="00875F53">
      <w:pPr>
        <w:spacing w:line="276" w:lineRule="auto"/>
        <w:jc w:val="center"/>
        <w:rPr>
          <w:b/>
          <w:bCs/>
          <w:kern w:val="28"/>
          <w:sz w:val="52"/>
          <w:szCs w:val="32"/>
        </w:rPr>
      </w:pPr>
      <w:r w:rsidRPr="00AB6BEF">
        <w:rPr>
          <w:b/>
          <w:bCs/>
          <w:kern w:val="28"/>
          <w:sz w:val="52"/>
          <w:szCs w:val="32"/>
        </w:rPr>
        <w:t>Čištění technologického zaříze</w:t>
      </w:r>
      <w:r w:rsidR="007A3392" w:rsidRPr="00AB6BEF">
        <w:rPr>
          <w:b/>
          <w:bCs/>
          <w:kern w:val="28"/>
          <w:sz w:val="52"/>
          <w:szCs w:val="32"/>
        </w:rPr>
        <w:t xml:space="preserve">ní v průběhu akce: „Zarážka </w:t>
      </w:r>
      <w:r w:rsidR="00875F53">
        <w:rPr>
          <w:b/>
          <w:bCs/>
          <w:kern w:val="28"/>
          <w:sz w:val="52"/>
          <w:szCs w:val="32"/>
        </w:rPr>
        <w:t xml:space="preserve">Extrakce Benzenu </w:t>
      </w:r>
      <w:r w:rsidR="007A3392" w:rsidRPr="00AB6BEF">
        <w:rPr>
          <w:b/>
          <w:bCs/>
          <w:kern w:val="28"/>
          <w:sz w:val="52"/>
          <w:szCs w:val="32"/>
        </w:rPr>
        <w:t>202</w:t>
      </w:r>
      <w:r w:rsidR="00875F53">
        <w:rPr>
          <w:b/>
          <w:bCs/>
          <w:kern w:val="28"/>
          <w:sz w:val="52"/>
          <w:szCs w:val="32"/>
        </w:rPr>
        <w:t>6</w:t>
      </w:r>
      <w:r w:rsidRPr="00AB6BEF">
        <w:rPr>
          <w:b/>
          <w:bCs/>
          <w:kern w:val="28"/>
          <w:sz w:val="52"/>
          <w:szCs w:val="32"/>
        </w:rPr>
        <w:t xml:space="preserve"> - Jednotka Monomery</w:t>
      </w:r>
      <w:r w:rsidR="00821BF4" w:rsidRPr="00AB6BEF">
        <w:rPr>
          <w:b/>
          <w:bCs/>
          <w:kern w:val="28"/>
          <w:sz w:val="52"/>
          <w:szCs w:val="32"/>
        </w:rPr>
        <w:t xml:space="preserve"> – </w:t>
      </w:r>
      <w:r w:rsidR="00875F53">
        <w:rPr>
          <w:b/>
          <w:bCs/>
          <w:kern w:val="28"/>
          <w:sz w:val="52"/>
          <w:szCs w:val="32"/>
        </w:rPr>
        <w:t>kompletní čistící práce</w:t>
      </w:r>
      <w:r w:rsidR="00BB634F">
        <w:rPr>
          <w:b/>
          <w:bCs/>
          <w:kern w:val="28"/>
          <w:sz w:val="52"/>
          <w:szCs w:val="32"/>
        </w:rPr>
        <w:t>“</w:t>
      </w:r>
    </w:p>
    <w:p w14:paraId="4CF26159" w14:textId="231C15AD" w:rsidR="00875F53" w:rsidRDefault="00875F53" w:rsidP="00875F53">
      <w:pPr>
        <w:spacing w:line="276" w:lineRule="auto"/>
        <w:jc w:val="center"/>
        <w:rPr>
          <w:b/>
          <w:bCs/>
          <w:kern w:val="28"/>
          <w:sz w:val="52"/>
          <w:szCs w:val="32"/>
        </w:rPr>
      </w:pPr>
    </w:p>
    <w:p w14:paraId="077855DC" w14:textId="5BC761F8" w:rsidR="00BB634F" w:rsidRDefault="00BB634F" w:rsidP="00875F53">
      <w:pPr>
        <w:spacing w:line="276" w:lineRule="auto"/>
        <w:jc w:val="center"/>
        <w:rPr>
          <w:b/>
          <w:bCs/>
          <w:kern w:val="28"/>
          <w:sz w:val="52"/>
          <w:szCs w:val="32"/>
        </w:rPr>
      </w:pPr>
    </w:p>
    <w:p w14:paraId="0B065FA8" w14:textId="6469FEEB" w:rsidR="00BB634F" w:rsidRDefault="00BB634F" w:rsidP="00875F53">
      <w:pPr>
        <w:spacing w:line="276" w:lineRule="auto"/>
        <w:jc w:val="center"/>
        <w:rPr>
          <w:b/>
          <w:bCs/>
          <w:kern w:val="28"/>
          <w:sz w:val="52"/>
          <w:szCs w:val="32"/>
        </w:rPr>
      </w:pPr>
    </w:p>
    <w:p w14:paraId="51656825" w14:textId="41D8BB86" w:rsidR="00BB634F" w:rsidRDefault="00BB634F" w:rsidP="00875F53">
      <w:pPr>
        <w:spacing w:line="276" w:lineRule="auto"/>
        <w:jc w:val="center"/>
        <w:rPr>
          <w:b/>
          <w:bCs/>
          <w:kern w:val="28"/>
          <w:sz w:val="52"/>
          <w:szCs w:val="32"/>
        </w:rPr>
      </w:pPr>
    </w:p>
    <w:p w14:paraId="329ECAF0" w14:textId="38653C71" w:rsidR="00BB634F" w:rsidRDefault="00BB634F" w:rsidP="00875F53">
      <w:pPr>
        <w:spacing w:line="276" w:lineRule="auto"/>
        <w:jc w:val="center"/>
        <w:rPr>
          <w:b/>
          <w:bCs/>
          <w:kern w:val="28"/>
          <w:sz w:val="52"/>
          <w:szCs w:val="32"/>
        </w:rPr>
      </w:pPr>
    </w:p>
    <w:p w14:paraId="172DAFFB" w14:textId="77777777" w:rsidR="00BB634F" w:rsidRDefault="00BB634F" w:rsidP="00875F53">
      <w:pPr>
        <w:spacing w:line="276" w:lineRule="auto"/>
        <w:jc w:val="center"/>
        <w:rPr>
          <w:b/>
          <w:sz w:val="28"/>
          <w:szCs w:val="24"/>
          <w:u w:val="single"/>
        </w:rPr>
      </w:pPr>
    </w:p>
    <w:p w14:paraId="5B220A96" w14:textId="0C3E637C" w:rsidR="00110E11" w:rsidRPr="00BB634F" w:rsidRDefault="00110E11" w:rsidP="00445361">
      <w:pPr>
        <w:pStyle w:val="Odstavecseseznamem"/>
        <w:numPr>
          <w:ilvl w:val="0"/>
          <w:numId w:val="38"/>
        </w:numPr>
        <w:spacing w:line="276" w:lineRule="auto"/>
        <w:rPr>
          <w:b/>
          <w:sz w:val="28"/>
          <w:szCs w:val="24"/>
          <w:u w:val="single"/>
        </w:rPr>
      </w:pPr>
      <w:r w:rsidRPr="00BB634F">
        <w:rPr>
          <w:b/>
          <w:sz w:val="28"/>
          <w:szCs w:val="24"/>
          <w:u w:val="single"/>
        </w:rPr>
        <w:lastRenderedPageBreak/>
        <w:t xml:space="preserve">Základní informace o </w:t>
      </w:r>
      <w:r w:rsidR="00A24018" w:rsidRPr="00BB634F">
        <w:rPr>
          <w:b/>
          <w:sz w:val="28"/>
          <w:szCs w:val="24"/>
          <w:u w:val="single"/>
        </w:rPr>
        <w:t>za</w:t>
      </w:r>
      <w:r w:rsidRPr="00BB634F">
        <w:rPr>
          <w:b/>
          <w:sz w:val="28"/>
          <w:szCs w:val="24"/>
          <w:u w:val="single"/>
        </w:rPr>
        <w:t>da</w:t>
      </w:r>
      <w:r w:rsidR="00A24018" w:rsidRPr="00BB634F">
        <w:rPr>
          <w:b/>
          <w:sz w:val="28"/>
          <w:szCs w:val="24"/>
          <w:u w:val="single"/>
        </w:rPr>
        <w:t>va</w:t>
      </w:r>
      <w:r w:rsidRPr="00BB634F">
        <w:rPr>
          <w:b/>
          <w:sz w:val="28"/>
          <w:szCs w:val="24"/>
          <w:u w:val="single"/>
        </w:rPr>
        <w:t>teli</w:t>
      </w:r>
    </w:p>
    <w:p w14:paraId="43FD07DE" w14:textId="175BF243" w:rsidR="00110E11" w:rsidRPr="00BB52F6" w:rsidRDefault="00DD17F9" w:rsidP="00110E11">
      <w:pPr>
        <w:ind w:left="360"/>
        <w:rPr>
          <w:b/>
          <w:bCs/>
          <w:szCs w:val="24"/>
        </w:rPr>
      </w:pPr>
      <w:r w:rsidRPr="00BB52F6">
        <w:rPr>
          <w:b/>
          <w:bCs/>
          <w:szCs w:val="24"/>
        </w:rPr>
        <w:t>ORLEN Unipetrol RPA</w:t>
      </w:r>
      <w:r w:rsidR="00110E11" w:rsidRPr="00BB52F6">
        <w:rPr>
          <w:b/>
          <w:bCs/>
          <w:szCs w:val="24"/>
        </w:rPr>
        <w:t xml:space="preserve"> s</w:t>
      </w:r>
      <w:r w:rsidR="0029756E" w:rsidRPr="00BB52F6">
        <w:rPr>
          <w:b/>
          <w:bCs/>
          <w:szCs w:val="24"/>
        </w:rPr>
        <w:t>.r.o.</w:t>
      </w:r>
    </w:p>
    <w:p w14:paraId="1D06A42E" w14:textId="1531CE46" w:rsidR="0029756E" w:rsidRPr="00BB52F6" w:rsidRDefault="00DD17F9" w:rsidP="00110E11">
      <w:pPr>
        <w:ind w:left="360" w:right="23"/>
        <w:rPr>
          <w:bCs/>
          <w:szCs w:val="24"/>
        </w:rPr>
      </w:pPr>
      <w:r w:rsidRPr="00BB52F6">
        <w:rPr>
          <w:bCs/>
          <w:szCs w:val="24"/>
        </w:rPr>
        <w:t>Litvínov</w:t>
      </w:r>
      <w:r w:rsidR="0029756E" w:rsidRPr="00BB52F6">
        <w:rPr>
          <w:bCs/>
          <w:szCs w:val="24"/>
        </w:rPr>
        <w:t>, Záluží 1, PSČ 436 70</w:t>
      </w:r>
    </w:p>
    <w:p w14:paraId="39CE4D3E" w14:textId="737EBABE" w:rsidR="00110E11" w:rsidRPr="00BB52F6" w:rsidRDefault="00993558" w:rsidP="00110E11">
      <w:pPr>
        <w:ind w:left="360" w:right="23"/>
        <w:rPr>
          <w:bCs/>
          <w:szCs w:val="24"/>
        </w:rPr>
      </w:pPr>
      <w:r w:rsidRPr="00BB52F6">
        <w:rPr>
          <w:bCs/>
          <w:szCs w:val="24"/>
        </w:rPr>
        <w:t>IČ:</w:t>
      </w:r>
      <w:r w:rsidRPr="00BB52F6">
        <w:rPr>
          <w:bCs/>
          <w:szCs w:val="24"/>
        </w:rPr>
        <w:tab/>
      </w:r>
      <w:r w:rsidRPr="00BB52F6">
        <w:rPr>
          <w:bCs/>
          <w:szCs w:val="24"/>
        </w:rPr>
        <w:tab/>
      </w:r>
      <w:r w:rsidRPr="00BB52F6">
        <w:rPr>
          <w:bCs/>
          <w:szCs w:val="24"/>
        </w:rPr>
        <w:tab/>
      </w:r>
      <w:r w:rsidR="0029756E" w:rsidRPr="00BB52F6">
        <w:rPr>
          <w:bCs/>
          <w:szCs w:val="24"/>
        </w:rPr>
        <w:t>27597075</w:t>
      </w:r>
    </w:p>
    <w:p w14:paraId="2F3D81CF" w14:textId="77777777" w:rsidR="00DD1EEE" w:rsidRPr="00BB52F6" w:rsidRDefault="00256DDE" w:rsidP="0029756E">
      <w:pPr>
        <w:ind w:left="360" w:right="23"/>
        <w:rPr>
          <w:bCs/>
          <w:szCs w:val="24"/>
        </w:rPr>
      </w:pPr>
      <w:r w:rsidRPr="00BB52F6">
        <w:rPr>
          <w:bCs/>
          <w:szCs w:val="24"/>
        </w:rPr>
        <w:t>DIČ:</w:t>
      </w:r>
      <w:r w:rsidRPr="00BB52F6">
        <w:rPr>
          <w:bCs/>
          <w:szCs w:val="24"/>
        </w:rPr>
        <w:tab/>
      </w:r>
      <w:r w:rsidRPr="00BB52F6">
        <w:rPr>
          <w:bCs/>
          <w:szCs w:val="24"/>
        </w:rPr>
        <w:tab/>
        <w:t>CZ27597075</w:t>
      </w:r>
    </w:p>
    <w:p w14:paraId="05FA8921" w14:textId="6D429AE7" w:rsidR="0029756E" w:rsidRPr="00BB52F6" w:rsidRDefault="00110E11" w:rsidP="0029756E">
      <w:pPr>
        <w:ind w:left="360" w:right="23"/>
        <w:rPr>
          <w:bCs/>
          <w:szCs w:val="24"/>
        </w:rPr>
      </w:pPr>
      <w:r w:rsidRPr="00BB52F6">
        <w:rPr>
          <w:bCs/>
          <w:szCs w:val="24"/>
        </w:rPr>
        <w:t>DIČ</w:t>
      </w:r>
      <w:r w:rsidR="0052150B" w:rsidRPr="00BB52F6">
        <w:rPr>
          <w:bCs/>
          <w:szCs w:val="24"/>
        </w:rPr>
        <w:t xml:space="preserve"> k DPH</w:t>
      </w:r>
      <w:r w:rsidR="00993558" w:rsidRPr="00BB52F6">
        <w:rPr>
          <w:bCs/>
          <w:szCs w:val="24"/>
        </w:rPr>
        <w:t>:</w:t>
      </w:r>
      <w:r w:rsidR="00993558" w:rsidRPr="00BB52F6">
        <w:rPr>
          <w:bCs/>
          <w:szCs w:val="24"/>
        </w:rPr>
        <w:tab/>
      </w:r>
      <w:r w:rsidRPr="00BB52F6">
        <w:rPr>
          <w:bCs/>
          <w:szCs w:val="24"/>
        </w:rPr>
        <w:t>CZ699000139</w:t>
      </w:r>
    </w:p>
    <w:p w14:paraId="6E0B7278" w14:textId="77777777" w:rsidR="0029756E" w:rsidRPr="00BB52F6" w:rsidRDefault="0029756E" w:rsidP="0029756E">
      <w:pPr>
        <w:ind w:left="360" w:right="23"/>
        <w:rPr>
          <w:bCs/>
          <w:szCs w:val="24"/>
        </w:rPr>
      </w:pPr>
    </w:p>
    <w:p w14:paraId="6793162D" w14:textId="30B93FDD" w:rsidR="0029756E" w:rsidRDefault="0029756E" w:rsidP="0029756E">
      <w:pPr>
        <w:ind w:left="360" w:right="23"/>
        <w:rPr>
          <w:szCs w:val="24"/>
        </w:rPr>
      </w:pPr>
      <w:r w:rsidRPr="00BB52F6">
        <w:rPr>
          <w:szCs w:val="24"/>
        </w:rPr>
        <w:t>Z</w:t>
      </w:r>
      <w:r w:rsidR="00110E11" w:rsidRPr="00BB52F6">
        <w:rPr>
          <w:szCs w:val="24"/>
        </w:rPr>
        <w:t>aps</w:t>
      </w:r>
      <w:r w:rsidRPr="00BB52F6">
        <w:rPr>
          <w:szCs w:val="24"/>
        </w:rPr>
        <w:t>á</w:t>
      </w:r>
      <w:r w:rsidR="00110E11" w:rsidRPr="00BB52F6">
        <w:rPr>
          <w:szCs w:val="24"/>
        </w:rPr>
        <w:t xml:space="preserve">n v obchodním rejstříku vedeném </w:t>
      </w:r>
      <w:r w:rsidRPr="00BB52F6">
        <w:rPr>
          <w:szCs w:val="24"/>
        </w:rPr>
        <w:t>u Krajského soudu v Ústí nad Labem, oddíl C, vložka 24430</w:t>
      </w:r>
    </w:p>
    <w:p w14:paraId="31A41143" w14:textId="77777777" w:rsidR="0029756E" w:rsidRDefault="0029756E" w:rsidP="0029756E">
      <w:pPr>
        <w:ind w:left="360" w:right="23"/>
        <w:rPr>
          <w:szCs w:val="24"/>
        </w:rPr>
      </w:pPr>
    </w:p>
    <w:p w14:paraId="53EAC760" w14:textId="2371714B" w:rsidR="00DD17F9" w:rsidRDefault="00DD17F9" w:rsidP="0029756E">
      <w:pPr>
        <w:ind w:left="360" w:right="23"/>
        <w:rPr>
          <w:szCs w:val="24"/>
        </w:rPr>
      </w:pPr>
      <w:r w:rsidRPr="0029756E">
        <w:rPr>
          <w:szCs w:val="24"/>
        </w:rPr>
        <w:t>Dále jen „Objednatel</w:t>
      </w:r>
      <w:r w:rsidR="00C4237D" w:rsidRPr="0029756E">
        <w:rPr>
          <w:szCs w:val="24"/>
        </w:rPr>
        <w:t xml:space="preserve"> nebo Zadavatel</w:t>
      </w:r>
      <w:r w:rsidRPr="0029756E">
        <w:rPr>
          <w:szCs w:val="24"/>
        </w:rPr>
        <w:t>“</w:t>
      </w:r>
    </w:p>
    <w:p w14:paraId="5213FF38" w14:textId="77777777" w:rsidR="00BB52F6" w:rsidRPr="0029756E" w:rsidRDefault="00BB52F6" w:rsidP="0029756E">
      <w:pPr>
        <w:ind w:left="360" w:right="23"/>
        <w:rPr>
          <w:bCs/>
          <w:szCs w:val="24"/>
        </w:rPr>
      </w:pPr>
    </w:p>
    <w:p w14:paraId="650974A4" w14:textId="77777777" w:rsidR="00875F53" w:rsidRDefault="00875F53" w:rsidP="00BB52F6">
      <w:pPr>
        <w:rPr>
          <w:b/>
          <w:sz w:val="28"/>
          <w:szCs w:val="24"/>
          <w:u w:val="single"/>
        </w:rPr>
      </w:pPr>
    </w:p>
    <w:p w14:paraId="67C1EF86" w14:textId="28E7F0B1" w:rsidR="00BB52F6" w:rsidRDefault="00110E11" w:rsidP="00BB52F6">
      <w:pPr>
        <w:rPr>
          <w:szCs w:val="24"/>
        </w:rPr>
      </w:pPr>
      <w:r w:rsidRPr="00993558">
        <w:rPr>
          <w:b/>
          <w:sz w:val="28"/>
          <w:szCs w:val="24"/>
          <w:u w:val="single"/>
        </w:rPr>
        <w:t>Předmět VŘ:</w:t>
      </w:r>
      <w:r w:rsidRPr="0029756E">
        <w:rPr>
          <w:b/>
          <w:sz w:val="28"/>
          <w:szCs w:val="24"/>
        </w:rPr>
        <w:t xml:space="preserve"> </w:t>
      </w:r>
    </w:p>
    <w:p w14:paraId="10DE12BC" w14:textId="77777777" w:rsidR="00FF6231" w:rsidRPr="00FF6231" w:rsidRDefault="00FF6231" w:rsidP="00FF6231">
      <w:pPr>
        <w:spacing w:line="276" w:lineRule="auto"/>
        <w:jc w:val="both"/>
        <w:rPr>
          <w:b/>
          <w:bCs/>
          <w:szCs w:val="24"/>
        </w:rPr>
      </w:pPr>
      <w:r w:rsidRPr="00FF6231">
        <w:rPr>
          <w:szCs w:val="24"/>
        </w:rPr>
        <w:t>Hlavní předmět zakázky:</w:t>
      </w:r>
    </w:p>
    <w:p w14:paraId="3281661A" w14:textId="4C585640" w:rsidR="00FF6231" w:rsidRPr="00FF6231" w:rsidRDefault="00FF6231" w:rsidP="003044A4">
      <w:pPr>
        <w:numPr>
          <w:ilvl w:val="0"/>
          <w:numId w:val="24"/>
        </w:numPr>
        <w:overflowPunct/>
        <w:autoSpaceDE/>
        <w:autoSpaceDN/>
        <w:adjustRightInd/>
        <w:spacing w:line="276" w:lineRule="auto"/>
        <w:jc w:val="both"/>
        <w:textAlignment w:val="auto"/>
        <w:rPr>
          <w:b/>
          <w:bCs/>
          <w:szCs w:val="24"/>
        </w:rPr>
      </w:pPr>
      <w:r w:rsidRPr="00EE0868">
        <w:rPr>
          <w:szCs w:val="24"/>
        </w:rPr>
        <w:t>Předmětem plnění je komplexní realizace čistících prací</w:t>
      </w:r>
      <w:r w:rsidRPr="00EE0868">
        <w:rPr>
          <w:b/>
          <w:szCs w:val="24"/>
        </w:rPr>
        <w:t xml:space="preserve"> </w:t>
      </w:r>
      <w:r w:rsidRPr="00EE0868">
        <w:rPr>
          <w:szCs w:val="24"/>
        </w:rPr>
        <w:t>na</w:t>
      </w:r>
      <w:r w:rsidR="007A3392" w:rsidRPr="00EE0868">
        <w:rPr>
          <w:szCs w:val="24"/>
        </w:rPr>
        <w:t xml:space="preserve"> technologii při zarážce </w:t>
      </w:r>
      <w:r w:rsidR="00445361">
        <w:rPr>
          <w:szCs w:val="24"/>
        </w:rPr>
        <w:t>„</w:t>
      </w:r>
      <w:r w:rsidR="007A3392" w:rsidRPr="00EE0868">
        <w:rPr>
          <w:szCs w:val="24"/>
        </w:rPr>
        <w:t xml:space="preserve">TA </w:t>
      </w:r>
      <w:r w:rsidR="00875F53">
        <w:rPr>
          <w:szCs w:val="24"/>
        </w:rPr>
        <w:t>Extrakce Benzenu 2</w:t>
      </w:r>
      <w:r w:rsidR="007A3392" w:rsidRPr="00EE0868">
        <w:rPr>
          <w:szCs w:val="24"/>
        </w:rPr>
        <w:t>02</w:t>
      </w:r>
      <w:r w:rsidR="00875F53">
        <w:rPr>
          <w:szCs w:val="24"/>
        </w:rPr>
        <w:t>6</w:t>
      </w:r>
      <w:r w:rsidRPr="00EE0868">
        <w:rPr>
          <w:szCs w:val="24"/>
        </w:rPr>
        <w:t xml:space="preserve"> – </w:t>
      </w:r>
      <w:r w:rsidR="00897BA7" w:rsidRPr="00EE0868">
        <w:rPr>
          <w:szCs w:val="24"/>
        </w:rPr>
        <w:t xml:space="preserve">Jednotka Monomery </w:t>
      </w:r>
      <w:r w:rsidR="00875F53">
        <w:rPr>
          <w:szCs w:val="24"/>
        </w:rPr>
        <w:t>–</w:t>
      </w:r>
      <w:r w:rsidR="00897BA7" w:rsidRPr="00EE0868">
        <w:rPr>
          <w:szCs w:val="24"/>
        </w:rPr>
        <w:t xml:space="preserve"> </w:t>
      </w:r>
      <w:r w:rsidR="00875F53">
        <w:rPr>
          <w:szCs w:val="24"/>
        </w:rPr>
        <w:t>kompletní čištění</w:t>
      </w:r>
      <w:r w:rsidR="00445361">
        <w:rPr>
          <w:szCs w:val="24"/>
        </w:rPr>
        <w:t>“</w:t>
      </w:r>
      <w:r w:rsidRPr="00FF6231">
        <w:rPr>
          <w:szCs w:val="24"/>
        </w:rPr>
        <w:t xml:space="preserve"> dle rozsahu požadovaných prací uvedených v </w:t>
      </w:r>
      <w:r w:rsidR="005B7250">
        <w:rPr>
          <w:szCs w:val="24"/>
        </w:rPr>
        <w:t>P</w:t>
      </w:r>
      <w:r w:rsidRPr="00FF6231">
        <w:rPr>
          <w:bCs/>
          <w:szCs w:val="24"/>
        </w:rPr>
        <w:t>říloze č. 2.</w:t>
      </w:r>
      <w:r w:rsidRPr="00FF6231">
        <w:rPr>
          <w:szCs w:val="24"/>
        </w:rPr>
        <w:t xml:space="preserve"> Dále budou realizovány další případné práce dle požadavku Zadavatele v kategorii vícepráce. </w:t>
      </w:r>
    </w:p>
    <w:p w14:paraId="2936C8F1" w14:textId="0E58A303" w:rsidR="00FF6231" w:rsidRDefault="00FF6231" w:rsidP="00EE0868">
      <w:pPr>
        <w:numPr>
          <w:ilvl w:val="0"/>
          <w:numId w:val="24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 w:rsidRPr="00FF6231">
        <w:rPr>
          <w:szCs w:val="24"/>
        </w:rPr>
        <w:t>Mimo činnosti uvedené v hlavním předmětu zakázky dle jednotlivých rozpisů požadujeme zajištění dalších činností:</w:t>
      </w:r>
    </w:p>
    <w:p w14:paraId="79726E45" w14:textId="77777777" w:rsidR="00FF6231" w:rsidRPr="00FF6231" w:rsidRDefault="00FF6231" w:rsidP="00FF6231">
      <w:p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szCs w:val="24"/>
        </w:rPr>
      </w:pPr>
    </w:p>
    <w:p w14:paraId="77D97AE4" w14:textId="46B8DC59" w:rsidR="00FF6231" w:rsidRDefault="00FF6231" w:rsidP="00FF6231">
      <w:pPr>
        <w:spacing w:line="276" w:lineRule="auto"/>
        <w:ind w:left="284"/>
        <w:jc w:val="both"/>
        <w:rPr>
          <w:szCs w:val="24"/>
        </w:rPr>
      </w:pPr>
      <w:r w:rsidRPr="00FF6231">
        <w:rPr>
          <w:szCs w:val="24"/>
        </w:rPr>
        <w:t>1. Manipulace s náplněmi (výsyp/násyp) – Pall</w:t>
      </w:r>
      <w:r w:rsidR="00437F8D">
        <w:rPr>
          <w:szCs w:val="24"/>
        </w:rPr>
        <w:t xml:space="preserve"> kroužky, v</w:t>
      </w:r>
      <w:r w:rsidRPr="00FF6231">
        <w:rPr>
          <w:szCs w:val="24"/>
        </w:rPr>
        <w:t>ýměna náplní–katalyzátory,</w:t>
      </w:r>
      <w:r w:rsidR="00437F8D">
        <w:rPr>
          <w:szCs w:val="24"/>
        </w:rPr>
        <w:t xml:space="preserve"> </w:t>
      </w:r>
      <w:r w:rsidRPr="00FF6231">
        <w:rPr>
          <w:szCs w:val="24"/>
        </w:rPr>
        <w:t>sorbenty</w:t>
      </w:r>
      <w:r w:rsidR="00437F8D">
        <w:rPr>
          <w:szCs w:val="24"/>
        </w:rPr>
        <w:t>.</w:t>
      </w:r>
    </w:p>
    <w:p w14:paraId="500779CB" w14:textId="77777777" w:rsidR="00FF6231" w:rsidRPr="00FF6231" w:rsidRDefault="00FF6231" w:rsidP="00FF6231">
      <w:pPr>
        <w:spacing w:line="276" w:lineRule="auto"/>
        <w:ind w:left="284"/>
        <w:jc w:val="both"/>
        <w:rPr>
          <w:szCs w:val="24"/>
        </w:rPr>
      </w:pPr>
    </w:p>
    <w:p w14:paraId="6D4C7503" w14:textId="77777777" w:rsidR="00FF6231" w:rsidRPr="00FF6231" w:rsidRDefault="00FF6231" w:rsidP="00FF6231">
      <w:pPr>
        <w:spacing w:line="276" w:lineRule="auto"/>
        <w:ind w:left="284"/>
        <w:jc w:val="both"/>
        <w:rPr>
          <w:szCs w:val="24"/>
        </w:rPr>
      </w:pPr>
      <w:r w:rsidRPr="00FF6231">
        <w:rPr>
          <w:szCs w:val="24"/>
        </w:rPr>
        <w:t>2. Čistící práce (nádoby, armatury, výměníky, potrubí, jímky, kanalizace…)</w:t>
      </w:r>
    </w:p>
    <w:p w14:paraId="2931DB6B" w14:textId="1890D53B" w:rsidR="00FF6231" w:rsidRDefault="00FF6231" w:rsidP="00FF6231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 w:rsidRPr="00FF6231">
        <w:rPr>
          <w:szCs w:val="24"/>
        </w:rPr>
        <w:t>Mechanické</w:t>
      </w:r>
    </w:p>
    <w:p w14:paraId="0750FF18" w14:textId="455298D7" w:rsidR="00437F8D" w:rsidRPr="00FF6231" w:rsidRDefault="00437F8D" w:rsidP="00FF6231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>
        <w:rPr>
          <w:szCs w:val="24"/>
        </w:rPr>
        <w:t>Mechanické v IDP</w:t>
      </w:r>
    </w:p>
    <w:p w14:paraId="78BB5DED" w14:textId="54B1A066" w:rsidR="00FF6231" w:rsidRPr="00FF6231" w:rsidRDefault="00FF6231" w:rsidP="00FF6231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 w:rsidRPr="00FF6231">
        <w:rPr>
          <w:szCs w:val="24"/>
        </w:rPr>
        <w:t xml:space="preserve">Vodním paprskem </w:t>
      </w:r>
    </w:p>
    <w:p w14:paraId="470F46EE" w14:textId="7F10BB65" w:rsidR="00FF6231" w:rsidRDefault="00FF6231" w:rsidP="00FF6231">
      <w:pPr>
        <w:numPr>
          <w:ilvl w:val="0"/>
          <w:numId w:val="26"/>
        </w:numPr>
        <w:overflowPunct/>
        <w:autoSpaceDE/>
        <w:autoSpaceDN/>
        <w:adjustRightInd/>
        <w:spacing w:line="276" w:lineRule="auto"/>
        <w:jc w:val="both"/>
        <w:textAlignment w:val="auto"/>
        <w:rPr>
          <w:szCs w:val="24"/>
        </w:rPr>
      </w:pPr>
      <w:r w:rsidRPr="00FF6231">
        <w:rPr>
          <w:szCs w:val="24"/>
        </w:rPr>
        <w:t>Speciální (do prostředí s nebezpečím výbuchu Ex)</w:t>
      </w:r>
    </w:p>
    <w:p w14:paraId="3FF1FDD0" w14:textId="77777777" w:rsidR="00FF6231" w:rsidRPr="00FF6231" w:rsidRDefault="00FF6231" w:rsidP="00FF6231">
      <w:pPr>
        <w:overflowPunct/>
        <w:autoSpaceDE/>
        <w:autoSpaceDN/>
        <w:adjustRightInd/>
        <w:spacing w:line="276" w:lineRule="auto"/>
        <w:ind w:left="1004"/>
        <w:jc w:val="both"/>
        <w:textAlignment w:val="auto"/>
        <w:rPr>
          <w:szCs w:val="24"/>
        </w:rPr>
      </w:pPr>
    </w:p>
    <w:p w14:paraId="3020FFCA" w14:textId="174EFBE7" w:rsidR="00FF6231" w:rsidRPr="00FF6231" w:rsidRDefault="00FF6231" w:rsidP="00FF6231">
      <w:pPr>
        <w:spacing w:line="276" w:lineRule="auto"/>
        <w:ind w:left="284"/>
        <w:jc w:val="both"/>
        <w:rPr>
          <w:szCs w:val="24"/>
        </w:rPr>
      </w:pPr>
      <w:r w:rsidRPr="00FF6231">
        <w:rPr>
          <w:szCs w:val="24"/>
        </w:rPr>
        <w:t>3. Manipulace s vyprodukovaným odpadem při plnění bodu 1 a 2 (shromažďování, přeprava, likvidace)</w:t>
      </w:r>
      <w:r w:rsidR="00445FA1">
        <w:rPr>
          <w:szCs w:val="24"/>
        </w:rPr>
        <w:t xml:space="preserve"> – dle S</w:t>
      </w:r>
      <w:r w:rsidR="00437F8D">
        <w:rPr>
          <w:szCs w:val="24"/>
        </w:rPr>
        <w:t xml:space="preserve"> </w:t>
      </w:r>
      <w:r w:rsidR="00445FA1">
        <w:rPr>
          <w:szCs w:val="24"/>
        </w:rPr>
        <w:t>445.</w:t>
      </w:r>
    </w:p>
    <w:p w14:paraId="7D01AE5D" w14:textId="77777777" w:rsidR="00FF6231" w:rsidRPr="00FF6231" w:rsidRDefault="00FF6231" w:rsidP="00FF6231">
      <w:pPr>
        <w:pStyle w:val="Odstavecseseznamem"/>
        <w:spacing w:line="276" w:lineRule="auto"/>
        <w:ind w:left="0"/>
        <w:rPr>
          <w:b/>
          <w:bCs/>
          <w:szCs w:val="24"/>
          <w:highlight w:val="yellow"/>
        </w:rPr>
      </w:pPr>
    </w:p>
    <w:p w14:paraId="448B18A6" w14:textId="53874D68" w:rsidR="00FF6231" w:rsidRPr="00915566" w:rsidRDefault="00FF6231" w:rsidP="00FF6231">
      <w:pPr>
        <w:spacing w:line="276" w:lineRule="auto"/>
        <w:jc w:val="both"/>
        <w:rPr>
          <w:szCs w:val="24"/>
          <w:u w:val="single"/>
        </w:rPr>
      </w:pPr>
      <w:r w:rsidRPr="00915566">
        <w:rPr>
          <w:szCs w:val="24"/>
          <w:u w:val="single"/>
        </w:rPr>
        <w:t>Ad. 1 Manipulace s náplněmi:</w:t>
      </w:r>
    </w:p>
    <w:p w14:paraId="08B17DE7" w14:textId="70E8189D" w:rsidR="00FF6231" w:rsidRDefault="00445FA1" w:rsidP="00FF6231">
      <w:pPr>
        <w:spacing w:line="276" w:lineRule="auto"/>
        <w:jc w:val="both"/>
        <w:rPr>
          <w:szCs w:val="24"/>
        </w:rPr>
      </w:pPr>
      <w:r w:rsidRPr="005454FF">
        <w:rPr>
          <w:szCs w:val="24"/>
        </w:rPr>
        <w:t>Popsány v rozsahu čištění, nakládání s odpadem dle S</w:t>
      </w:r>
      <w:r w:rsidR="00874A0B">
        <w:rPr>
          <w:szCs w:val="24"/>
        </w:rPr>
        <w:t> </w:t>
      </w:r>
      <w:r w:rsidRPr="005454FF">
        <w:rPr>
          <w:szCs w:val="24"/>
        </w:rPr>
        <w:t>445</w:t>
      </w:r>
    </w:p>
    <w:p w14:paraId="138EE001" w14:textId="07E47D8B" w:rsidR="00874A0B" w:rsidRPr="005454FF" w:rsidRDefault="00874A0B" w:rsidP="00FF6231">
      <w:pPr>
        <w:spacing w:line="276" w:lineRule="auto"/>
        <w:jc w:val="both"/>
        <w:rPr>
          <w:szCs w:val="24"/>
        </w:rPr>
      </w:pPr>
      <w:r>
        <w:rPr>
          <w:szCs w:val="24"/>
        </w:rPr>
        <w:t>Odsávání náplní aparátů pomocí vakuových zařízení  dle S 433/3</w:t>
      </w:r>
    </w:p>
    <w:p w14:paraId="6A857941" w14:textId="77777777" w:rsidR="00FF6231" w:rsidRPr="00915566" w:rsidRDefault="00FF6231" w:rsidP="00FF6231">
      <w:pPr>
        <w:spacing w:line="276" w:lineRule="auto"/>
        <w:jc w:val="both"/>
        <w:rPr>
          <w:szCs w:val="24"/>
          <w:u w:val="single"/>
        </w:rPr>
      </w:pPr>
      <w:r w:rsidRPr="00915566">
        <w:rPr>
          <w:szCs w:val="24"/>
          <w:u w:val="single"/>
        </w:rPr>
        <w:t>Ad. 2 Čistící práce:</w:t>
      </w:r>
    </w:p>
    <w:p w14:paraId="1EDD581C" w14:textId="66FB574E" w:rsidR="00FF6231" w:rsidRPr="005454FF" w:rsidRDefault="00445FA1" w:rsidP="00FF6231">
      <w:pPr>
        <w:spacing w:line="276" w:lineRule="auto"/>
        <w:jc w:val="both"/>
        <w:rPr>
          <w:szCs w:val="24"/>
        </w:rPr>
      </w:pPr>
      <w:r w:rsidRPr="005454FF">
        <w:rPr>
          <w:szCs w:val="24"/>
        </w:rPr>
        <w:t>Popsány v rozsahu čištění – samostatné přílohy</w:t>
      </w:r>
    </w:p>
    <w:p w14:paraId="20047048" w14:textId="77777777" w:rsidR="00896AC3" w:rsidRDefault="00FF6231" w:rsidP="00FF6231">
      <w:pPr>
        <w:spacing w:line="276" w:lineRule="auto"/>
        <w:jc w:val="both"/>
        <w:rPr>
          <w:szCs w:val="24"/>
          <w:u w:val="single"/>
        </w:rPr>
      </w:pPr>
      <w:r w:rsidRPr="00915566">
        <w:rPr>
          <w:szCs w:val="24"/>
          <w:u w:val="single"/>
        </w:rPr>
        <w:t>Ad. 3 Odpadové hospodářství:</w:t>
      </w:r>
      <w:r w:rsidR="00445FA1">
        <w:rPr>
          <w:szCs w:val="24"/>
          <w:u w:val="single"/>
        </w:rPr>
        <w:t xml:space="preserve"> </w:t>
      </w:r>
    </w:p>
    <w:p w14:paraId="2C89FDA5" w14:textId="761ABCC5" w:rsidR="00FF6231" w:rsidRPr="00896AC3" w:rsidRDefault="00896AC3" w:rsidP="00FF6231">
      <w:pPr>
        <w:spacing w:line="276" w:lineRule="auto"/>
        <w:jc w:val="both"/>
        <w:rPr>
          <w:szCs w:val="24"/>
        </w:rPr>
      </w:pPr>
      <w:r w:rsidRPr="00896AC3">
        <w:rPr>
          <w:szCs w:val="24"/>
        </w:rPr>
        <w:t>D</w:t>
      </w:r>
      <w:r w:rsidR="00445FA1" w:rsidRPr="00896AC3">
        <w:rPr>
          <w:szCs w:val="24"/>
        </w:rPr>
        <w:t>le S 445</w:t>
      </w:r>
    </w:p>
    <w:p w14:paraId="6729A8BC" w14:textId="0BEB1918" w:rsidR="00FF6231" w:rsidRPr="00915566" w:rsidRDefault="00445FA1" w:rsidP="00FF6231">
      <w:pPr>
        <w:spacing w:line="276" w:lineRule="auto"/>
        <w:jc w:val="both"/>
        <w:rPr>
          <w:szCs w:val="24"/>
          <w:highlight w:val="yellow"/>
        </w:rPr>
      </w:pPr>
      <w:r>
        <w:rPr>
          <w:szCs w:val="24"/>
          <w:highlight w:val="yellow"/>
        </w:rPr>
        <w:t xml:space="preserve"> </w:t>
      </w:r>
    </w:p>
    <w:p w14:paraId="28CB0431" w14:textId="346ED718" w:rsidR="00FF6231" w:rsidRPr="00896AC3" w:rsidRDefault="00FF6231" w:rsidP="005454FF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</w:pPr>
      <w:r w:rsidRPr="00896AC3">
        <w:rPr>
          <w:rFonts w:ascii="Times New Roman" w:hAnsi="Times New Roman"/>
          <w:b w:val="0"/>
          <w:szCs w:val="24"/>
        </w:rPr>
        <w:lastRenderedPageBreak/>
        <w:t>Výše je uveden souhrn činností. Jednotlivá upřesnění pro samostatné výrobny bude v rámci seznamovací obchůzky – prohlídky zařízení, kde technologové výroben upřesní rozsah a specifika požadavků.</w:t>
      </w:r>
      <w:r w:rsidR="00445FA1" w:rsidRPr="00896AC3">
        <w:rPr>
          <w:rFonts w:ascii="Times New Roman" w:hAnsi="Times New Roman"/>
          <w:b w:val="0"/>
          <w:szCs w:val="24"/>
        </w:rPr>
        <w:t xml:space="preserve"> </w:t>
      </w:r>
    </w:p>
    <w:p w14:paraId="0F6C8580" w14:textId="77777777" w:rsidR="00FF6231" w:rsidRPr="00053FE8" w:rsidRDefault="00FF6231" w:rsidP="005454FF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 xml:space="preserve">Uchazeč musí prokázat, že disponuje potřebným počtem odborně a zdravotně způsobilých pracovníků pro výkon činnosti (nosič IDP, vazači…). Rovněž tak, že disponuje odpovídající a požadovanou technikou. </w:t>
      </w:r>
    </w:p>
    <w:p w14:paraId="514A2DBB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Uchazeč musí disponovat prostředky pro zajištění proti pádu a pro případné vyproštění z uzavřené nádoby (bezpečnostní postroj s příslušenstvím, kladka apod.)</w:t>
      </w:r>
    </w:p>
    <w:p w14:paraId="25C93B8C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Stanovit základní hodinové sazby na jednotlivé profese a techniku.</w:t>
      </w:r>
    </w:p>
    <w:p w14:paraId="33FE30D1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Stanovit cenu za jednotlivé pozice dle rozpisu zařízení.</w:t>
      </w:r>
    </w:p>
    <w:p w14:paraId="39A39C4A" w14:textId="7FA8A04C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 xml:space="preserve">Veškeré provozní náplně (katalyzátory, sorbenty, </w:t>
      </w:r>
      <w:r w:rsidR="00672C57">
        <w:rPr>
          <w:rFonts w:ascii="Times New Roman" w:hAnsi="Times New Roman"/>
          <w:b w:val="0"/>
          <w:szCs w:val="24"/>
        </w:rPr>
        <w:t xml:space="preserve">pall </w:t>
      </w:r>
      <w:r w:rsidRPr="00053FE8">
        <w:rPr>
          <w:rFonts w:ascii="Times New Roman" w:hAnsi="Times New Roman"/>
          <w:b w:val="0"/>
          <w:szCs w:val="24"/>
        </w:rPr>
        <w:t>kroužky, keramické koule atd.) nejsou součástí výběrového řízení. Budou dodány Zadavatelem.</w:t>
      </w:r>
    </w:p>
    <w:p w14:paraId="54AF9EF8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Vítězný Uchazeč bude schopen zajistit přesčasovou práci, bude-li tato požadována.</w:t>
      </w:r>
    </w:p>
    <w:p w14:paraId="707272FF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Uchazeč musí mít uzavřenou smlouvu na likvidaci odpadu.</w:t>
      </w:r>
    </w:p>
    <w:p w14:paraId="71B297D8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Veškeré činnosti budou zaznamenány v montážním deníku.</w:t>
      </w:r>
    </w:p>
    <w:p w14:paraId="6B78395E" w14:textId="07C7F07E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 xml:space="preserve">Vícepráce budou samostatně řešeny zvláštním ustanovením </w:t>
      </w:r>
      <w:r w:rsidR="00053FE8">
        <w:rPr>
          <w:rFonts w:ascii="Times New Roman" w:hAnsi="Times New Roman"/>
          <w:b w:val="0"/>
          <w:szCs w:val="24"/>
        </w:rPr>
        <w:t>smlouvy</w:t>
      </w:r>
      <w:r w:rsidRPr="00053FE8">
        <w:rPr>
          <w:rFonts w:ascii="Times New Roman" w:hAnsi="Times New Roman"/>
          <w:b w:val="0"/>
          <w:szCs w:val="24"/>
        </w:rPr>
        <w:t>.</w:t>
      </w:r>
    </w:p>
    <w:p w14:paraId="7E3DCDBF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Uchazeč umožní audit společnosti.</w:t>
      </w:r>
    </w:p>
    <w:p w14:paraId="240B094E" w14:textId="48574A19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 xml:space="preserve">Další ujednání budou předmětem </w:t>
      </w:r>
      <w:r w:rsidR="00053FE8">
        <w:rPr>
          <w:rFonts w:ascii="Times New Roman" w:hAnsi="Times New Roman"/>
          <w:b w:val="0"/>
          <w:szCs w:val="24"/>
        </w:rPr>
        <w:t>smlouvy</w:t>
      </w:r>
      <w:r w:rsidRPr="00053FE8">
        <w:rPr>
          <w:rFonts w:ascii="Times New Roman" w:hAnsi="Times New Roman"/>
          <w:b w:val="0"/>
          <w:szCs w:val="24"/>
        </w:rPr>
        <w:t>.</w:t>
      </w:r>
    </w:p>
    <w:p w14:paraId="5670C4FC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 xml:space="preserve">Pracovníci vybraného Uchazeče musí používat OOPP (nehořlavý antistatický oděv, antistatickou obuv, ochranou přilbu, ochranné brýle, rukavice a ochranu sluchu v pohotovosti), osobní analyzátory (vždy jeden pro každé místo práce – minimálně pro měření koncentrací na přítomnost: uhlovodíků, O2, CO, H2S, NH3) v souladu s normami Zadavatele, které jsou přístupné na internetových stránkách (adresa </w:t>
      </w:r>
      <w:hyperlink r:id="rId8" w:history="1">
        <w:r w:rsidRPr="00053FE8">
          <w:rPr>
            <w:rFonts w:ascii="Times New Roman" w:hAnsi="Times New Roman"/>
            <w:b w:val="0"/>
            <w:szCs w:val="24"/>
          </w:rPr>
          <w:t>www.unipetrolrpa.cz</w:t>
        </w:r>
      </w:hyperlink>
      <w:r w:rsidRPr="00053FE8">
        <w:rPr>
          <w:rFonts w:ascii="Times New Roman" w:hAnsi="Times New Roman"/>
          <w:b w:val="0"/>
          <w:szCs w:val="24"/>
        </w:rPr>
        <w:t>, blok "Služby a areál", složka "</w:t>
      </w:r>
      <w:proofErr w:type="spellStart"/>
      <w:r w:rsidRPr="00053FE8">
        <w:rPr>
          <w:rFonts w:ascii="Times New Roman" w:hAnsi="Times New Roman"/>
          <w:b w:val="0"/>
          <w:szCs w:val="24"/>
        </w:rPr>
        <w:t>Chempark</w:t>
      </w:r>
      <w:proofErr w:type="spellEnd"/>
      <w:r w:rsidRPr="00053FE8">
        <w:rPr>
          <w:rFonts w:ascii="Times New Roman" w:hAnsi="Times New Roman"/>
          <w:b w:val="0"/>
          <w:szCs w:val="24"/>
        </w:rPr>
        <w:t xml:space="preserve"> Záluží", položka "Závazné normy a informace"). Uchazeč je povinen se řídit zde uvedenými pokyny v plném rozsahu.</w:t>
      </w:r>
    </w:p>
    <w:p w14:paraId="3F41D49C" w14:textId="77777777" w:rsidR="00FF6231" w:rsidRPr="00053FE8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 xml:space="preserve">Technické normy zmiňované v poptávce jsou k nahlédnutí u techniků údržby Zadavatele. </w:t>
      </w:r>
    </w:p>
    <w:p w14:paraId="5B862F13" w14:textId="15E5AB9F" w:rsidR="00FF6231" w:rsidRDefault="00FF6231" w:rsidP="00053FE8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 w:rsidRPr="00053FE8">
        <w:rPr>
          <w:rFonts w:ascii="Times New Roman" w:hAnsi="Times New Roman"/>
          <w:b w:val="0"/>
          <w:szCs w:val="24"/>
        </w:rPr>
        <w:t>Běžné montážní přípravky, přeprav</w:t>
      </w:r>
      <w:r w:rsidR="00672C57">
        <w:rPr>
          <w:rFonts w:ascii="Times New Roman" w:hAnsi="Times New Roman"/>
          <w:b w:val="0"/>
          <w:szCs w:val="24"/>
        </w:rPr>
        <w:t>a</w:t>
      </w:r>
      <w:r w:rsidRPr="00053FE8">
        <w:rPr>
          <w:rFonts w:ascii="Times New Roman" w:hAnsi="Times New Roman"/>
          <w:b w:val="0"/>
          <w:szCs w:val="24"/>
        </w:rPr>
        <w:t>, zvedací mechanismy,</w:t>
      </w:r>
      <w:r w:rsidR="00672C57">
        <w:rPr>
          <w:rFonts w:ascii="Times New Roman" w:hAnsi="Times New Roman"/>
          <w:b w:val="0"/>
          <w:szCs w:val="24"/>
        </w:rPr>
        <w:t xml:space="preserve"> autojeřáby,</w:t>
      </w:r>
      <w:r w:rsidRPr="00053FE8">
        <w:rPr>
          <w:rFonts w:ascii="Times New Roman" w:hAnsi="Times New Roman"/>
          <w:b w:val="0"/>
          <w:szCs w:val="24"/>
        </w:rPr>
        <w:t xml:space="preserve"> atd., včetně likvidace starého nepotřebného materiálu zajišťuje vítězný Uchazeč.</w:t>
      </w:r>
    </w:p>
    <w:p w14:paraId="416E6240" w14:textId="77777777" w:rsidR="00672C57" w:rsidRDefault="00672C57" w:rsidP="00672C57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I</w:t>
      </w:r>
      <w:r w:rsidRPr="00053FE8">
        <w:rPr>
          <w:rFonts w:ascii="Times New Roman" w:hAnsi="Times New Roman"/>
          <w:b w:val="0"/>
          <w:szCs w:val="24"/>
        </w:rPr>
        <w:t>zolatérské</w:t>
      </w:r>
      <w:r>
        <w:rPr>
          <w:rFonts w:ascii="Times New Roman" w:hAnsi="Times New Roman"/>
          <w:b w:val="0"/>
          <w:szCs w:val="24"/>
        </w:rPr>
        <w:t xml:space="preserve"> a lešenářské </w:t>
      </w:r>
      <w:r w:rsidRPr="00053FE8">
        <w:rPr>
          <w:rFonts w:ascii="Times New Roman" w:hAnsi="Times New Roman"/>
          <w:b w:val="0"/>
          <w:szCs w:val="24"/>
        </w:rPr>
        <w:t>práce</w:t>
      </w:r>
      <w:r>
        <w:rPr>
          <w:rFonts w:ascii="Times New Roman" w:hAnsi="Times New Roman"/>
          <w:b w:val="0"/>
          <w:szCs w:val="24"/>
        </w:rPr>
        <w:t xml:space="preserve"> </w:t>
      </w:r>
      <w:r w:rsidRPr="00053FE8">
        <w:rPr>
          <w:rFonts w:ascii="Times New Roman" w:hAnsi="Times New Roman"/>
          <w:b w:val="0"/>
          <w:szCs w:val="24"/>
        </w:rPr>
        <w:t>zajišťuje vítězný Uchazeč.</w:t>
      </w:r>
    </w:p>
    <w:p w14:paraId="5A106009" w14:textId="64FD2DFD" w:rsidR="00950E39" w:rsidRPr="003678D2" w:rsidRDefault="00FF6231" w:rsidP="00950E39">
      <w:pPr>
        <w:pStyle w:val="Nadpis2"/>
        <w:numPr>
          <w:ilvl w:val="0"/>
          <w:numId w:val="34"/>
        </w:numPr>
        <w:tabs>
          <w:tab w:val="clear" w:pos="360"/>
          <w:tab w:val="clear" w:pos="1080"/>
        </w:tabs>
        <w:spacing w:after="120" w:line="276" w:lineRule="auto"/>
        <w:jc w:val="both"/>
        <w:rPr>
          <w:rFonts w:ascii="Times New Roman" w:hAnsi="Times New Roman"/>
          <w:b w:val="0"/>
          <w:sz w:val="32"/>
          <w:szCs w:val="32"/>
        </w:rPr>
      </w:pPr>
      <w:r w:rsidRPr="003678D2">
        <w:rPr>
          <w:rFonts w:ascii="Times New Roman" w:hAnsi="Times New Roman"/>
          <w:b w:val="0"/>
          <w:szCs w:val="24"/>
        </w:rPr>
        <w:lastRenderedPageBreak/>
        <w:t xml:space="preserve">Požadavky na ekologii čistících míst pro TA </w:t>
      </w:r>
      <w:proofErr w:type="spellStart"/>
      <w:r w:rsidR="00672C57">
        <w:rPr>
          <w:rFonts w:ascii="Times New Roman" w:hAnsi="Times New Roman"/>
          <w:b w:val="0"/>
          <w:szCs w:val="24"/>
        </w:rPr>
        <w:t>ExBe</w:t>
      </w:r>
      <w:proofErr w:type="spellEnd"/>
      <w:r w:rsidR="00672C57">
        <w:rPr>
          <w:rFonts w:ascii="Times New Roman" w:hAnsi="Times New Roman"/>
          <w:b w:val="0"/>
          <w:szCs w:val="24"/>
        </w:rPr>
        <w:t xml:space="preserve"> </w:t>
      </w:r>
      <w:r w:rsidRPr="003678D2">
        <w:rPr>
          <w:rFonts w:ascii="Times New Roman" w:hAnsi="Times New Roman"/>
          <w:b w:val="0"/>
          <w:szCs w:val="24"/>
        </w:rPr>
        <w:t>202</w:t>
      </w:r>
      <w:r w:rsidR="00672C57">
        <w:rPr>
          <w:rFonts w:ascii="Times New Roman" w:hAnsi="Times New Roman"/>
          <w:b w:val="0"/>
          <w:szCs w:val="24"/>
        </w:rPr>
        <w:t>6</w:t>
      </w:r>
      <w:r w:rsidRPr="003678D2">
        <w:rPr>
          <w:rFonts w:ascii="Times New Roman" w:hAnsi="Times New Roman"/>
          <w:b w:val="0"/>
          <w:szCs w:val="24"/>
        </w:rPr>
        <w:t>:</w:t>
      </w:r>
      <w:r w:rsidR="00445FA1" w:rsidRPr="003678D2">
        <w:rPr>
          <w:rFonts w:ascii="Times New Roman" w:hAnsi="Times New Roman"/>
          <w:color w:val="FF0000"/>
          <w:sz w:val="32"/>
          <w:szCs w:val="32"/>
        </w:rPr>
        <w:t xml:space="preserve"> </w:t>
      </w:r>
      <w:r w:rsidR="00A66E36">
        <w:rPr>
          <w:rFonts w:ascii="Times New Roman" w:hAnsi="Times New Roman"/>
          <w:b w:val="0"/>
          <w:szCs w:val="32"/>
        </w:rPr>
        <w:t>P</w:t>
      </w:r>
      <w:r w:rsidR="00950E39" w:rsidRPr="003678D2">
        <w:rPr>
          <w:rFonts w:ascii="Times New Roman" w:hAnsi="Times New Roman"/>
          <w:b w:val="0"/>
          <w:szCs w:val="32"/>
        </w:rPr>
        <w:t>loch</w:t>
      </w:r>
      <w:r w:rsidR="00A66E36">
        <w:rPr>
          <w:rFonts w:ascii="Times New Roman" w:hAnsi="Times New Roman"/>
          <w:b w:val="0"/>
          <w:szCs w:val="32"/>
        </w:rPr>
        <w:t>y</w:t>
      </w:r>
      <w:r w:rsidR="003678D2" w:rsidRPr="003678D2">
        <w:rPr>
          <w:rFonts w:ascii="Times New Roman" w:hAnsi="Times New Roman"/>
          <w:b w:val="0"/>
          <w:szCs w:val="32"/>
        </w:rPr>
        <w:t xml:space="preserve"> předá vítězný Uchazeč po dokončení prací </w:t>
      </w:r>
      <w:r w:rsidR="00950E39" w:rsidRPr="003678D2">
        <w:rPr>
          <w:rFonts w:ascii="Times New Roman" w:hAnsi="Times New Roman"/>
          <w:b w:val="0"/>
          <w:szCs w:val="32"/>
        </w:rPr>
        <w:t xml:space="preserve">zpět </w:t>
      </w:r>
      <w:r w:rsidR="003678D2" w:rsidRPr="003678D2">
        <w:rPr>
          <w:rFonts w:ascii="Times New Roman" w:hAnsi="Times New Roman"/>
          <w:b w:val="0"/>
          <w:szCs w:val="32"/>
        </w:rPr>
        <w:t xml:space="preserve">Zadavateli </w:t>
      </w:r>
      <w:r w:rsidR="00950E39" w:rsidRPr="003678D2">
        <w:rPr>
          <w:rFonts w:ascii="Times New Roman" w:hAnsi="Times New Roman"/>
          <w:b w:val="0"/>
          <w:szCs w:val="32"/>
        </w:rPr>
        <w:t>ve stavu</w:t>
      </w:r>
      <w:r w:rsidR="003678D2" w:rsidRPr="003678D2">
        <w:rPr>
          <w:rFonts w:ascii="Times New Roman" w:hAnsi="Times New Roman"/>
          <w:b w:val="0"/>
          <w:szCs w:val="32"/>
        </w:rPr>
        <w:t xml:space="preserve">, v jakém mu </w:t>
      </w:r>
      <w:r w:rsidR="00950E39" w:rsidRPr="003678D2">
        <w:rPr>
          <w:rFonts w:ascii="Times New Roman" w:hAnsi="Times New Roman"/>
          <w:b w:val="0"/>
          <w:szCs w:val="32"/>
        </w:rPr>
        <w:t>byl</w:t>
      </w:r>
      <w:r w:rsidR="005F4A01">
        <w:rPr>
          <w:rFonts w:ascii="Times New Roman" w:hAnsi="Times New Roman"/>
          <w:b w:val="0"/>
          <w:szCs w:val="32"/>
        </w:rPr>
        <w:t>y</w:t>
      </w:r>
      <w:r w:rsidR="00950E39" w:rsidRPr="003678D2">
        <w:rPr>
          <w:rFonts w:ascii="Times New Roman" w:hAnsi="Times New Roman"/>
          <w:b w:val="0"/>
          <w:szCs w:val="32"/>
        </w:rPr>
        <w:t xml:space="preserve"> </w:t>
      </w:r>
      <w:r w:rsidR="003678D2" w:rsidRPr="003678D2">
        <w:rPr>
          <w:rFonts w:ascii="Times New Roman" w:hAnsi="Times New Roman"/>
          <w:b w:val="0"/>
          <w:szCs w:val="32"/>
        </w:rPr>
        <w:t xml:space="preserve">Zadavatelem </w:t>
      </w:r>
      <w:r w:rsidR="00950E39" w:rsidRPr="003678D2">
        <w:rPr>
          <w:rFonts w:ascii="Times New Roman" w:hAnsi="Times New Roman"/>
          <w:b w:val="0"/>
          <w:szCs w:val="32"/>
        </w:rPr>
        <w:t>předán</w:t>
      </w:r>
      <w:r w:rsidR="005F4A01">
        <w:rPr>
          <w:rFonts w:ascii="Times New Roman" w:hAnsi="Times New Roman"/>
          <w:b w:val="0"/>
          <w:szCs w:val="32"/>
        </w:rPr>
        <w:t>y</w:t>
      </w:r>
      <w:r w:rsidR="003678D2" w:rsidRPr="003678D2">
        <w:rPr>
          <w:rFonts w:ascii="Times New Roman" w:hAnsi="Times New Roman"/>
          <w:b w:val="0"/>
          <w:szCs w:val="32"/>
        </w:rPr>
        <w:t xml:space="preserve"> před zahájením prací. T</w:t>
      </w:r>
      <w:r w:rsidR="00950E39" w:rsidRPr="003678D2">
        <w:rPr>
          <w:rFonts w:ascii="Times New Roman" w:hAnsi="Times New Roman"/>
          <w:b w:val="0"/>
          <w:szCs w:val="32"/>
        </w:rPr>
        <w:t>edy tak</w:t>
      </w:r>
      <w:r w:rsidR="003678D2" w:rsidRPr="003678D2">
        <w:rPr>
          <w:rFonts w:ascii="Times New Roman" w:hAnsi="Times New Roman"/>
          <w:b w:val="0"/>
          <w:szCs w:val="32"/>
        </w:rPr>
        <w:t>,</w:t>
      </w:r>
      <w:r w:rsidR="00950E39" w:rsidRPr="003678D2">
        <w:rPr>
          <w:rFonts w:ascii="Times New Roman" w:hAnsi="Times New Roman"/>
          <w:b w:val="0"/>
          <w:szCs w:val="32"/>
        </w:rPr>
        <w:t xml:space="preserve"> aby se jak na ploše</w:t>
      </w:r>
      <w:r w:rsidR="003678D2" w:rsidRPr="003678D2">
        <w:rPr>
          <w:rFonts w:ascii="Times New Roman" w:hAnsi="Times New Roman"/>
          <w:b w:val="0"/>
          <w:szCs w:val="32"/>
        </w:rPr>
        <w:t>,</w:t>
      </w:r>
      <w:r w:rsidR="00950E39" w:rsidRPr="003678D2">
        <w:rPr>
          <w:rFonts w:ascii="Times New Roman" w:hAnsi="Times New Roman"/>
          <w:b w:val="0"/>
          <w:szCs w:val="32"/>
        </w:rPr>
        <w:t xml:space="preserve"> </w:t>
      </w:r>
      <w:r w:rsidR="003678D2" w:rsidRPr="003678D2">
        <w:rPr>
          <w:rFonts w:ascii="Times New Roman" w:hAnsi="Times New Roman"/>
          <w:b w:val="0"/>
          <w:szCs w:val="32"/>
        </w:rPr>
        <w:t>tak v záchytné jímce nenacházely</w:t>
      </w:r>
      <w:r w:rsidR="00950E39" w:rsidRPr="003678D2">
        <w:rPr>
          <w:rFonts w:ascii="Times New Roman" w:hAnsi="Times New Roman"/>
          <w:b w:val="0"/>
          <w:szCs w:val="32"/>
        </w:rPr>
        <w:t xml:space="preserve"> žádné zbytky po čištění (např. mechanické úsady apod.)</w:t>
      </w:r>
      <w:r w:rsidR="003678D2" w:rsidRPr="003678D2">
        <w:rPr>
          <w:rFonts w:ascii="Times New Roman" w:hAnsi="Times New Roman"/>
          <w:b w:val="0"/>
          <w:szCs w:val="32"/>
        </w:rPr>
        <w:t>.</w:t>
      </w:r>
      <w:r w:rsidR="00950E39" w:rsidRPr="003678D2">
        <w:rPr>
          <w:rFonts w:ascii="Times New Roman" w:hAnsi="Times New Roman"/>
          <w:b w:val="0"/>
          <w:szCs w:val="32"/>
        </w:rPr>
        <w:t xml:space="preserve"> </w:t>
      </w:r>
    </w:p>
    <w:p w14:paraId="2A1A35EF" w14:textId="730A2F01" w:rsidR="009A3318" w:rsidRDefault="009A3318" w:rsidP="00FF6231">
      <w:pPr>
        <w:spacing w:line="276" w:lineRule="auto"/>
        <w:rPr>
          <w:rFonts w:ascii="Arial" w:hAnsi="Arial" w:cs="Arial"/>
          <w:b/>
          <w:sz w:val="20"/>
        </w:rPr>
      </w:pPr>
    </w:p>
    <w:p w14:paraId="2CDE6E6D" w14:textId="77777777" w:rsidR="00672C57" w:rsidRPr="00594021" w:rsidRDefault="00672C57" w:rsidP="00FF6231">
      <w:pPr>
        <w:spacing w:line="276" w:lineRule="auto"/>
        <w:rPr>
          <w:rFonts w:ascii="Arial" w:hAnsi="Arial" w:cs="Arial"/>
          <w:b/>
          <w:sz w:val="20"/>
        </w:rPr>
      </w:pPr>
    </w:p>
    <w:p w14:paraId="2BBA52A5" w14:textId="5624D723" w:rsidR="00110E11" w:rsidRPr="00175D46" w:rsidRDefault="00BB52F6" w:rsidP="00175D46">
      <w:pPr>
        <w:pStyle w:val="Odstavecseseznamem"/>
        <w:numPr>
          <w:ilvl w:val="0"/>
          <w:numId w:val="38"/>
        </w:numPr>
        <w:spacing w:line="276" w:lineRule="auto"/>
        <w:rPr>
          <w:b/>
          <w:sz w:val="28"/>
          <w:szCs w:val="24"/>
          <w:u w:val="single"/>
        </w:rPr>
      </w:pPr>
      <w:r w:rsidRPr="00BB52F6">
        <w:rPr>
          <w:b/>
          <w:sz w:val="28"/>
          <w:szCs w:val="24"/>
          <w:u w:val="single"/>
        </w:rPr>
        <w:t xml:space="preserve"> </w:t>
      </w:r>
      <w:r w:rsidR="00110E11" w:rsidRPr="00175D46">
        <w:rPr>
          <w:b/>
          <w:sz w:val="28"/>
          <w:szCs w:val="24"/>
          <w:u w:val="single"/>
        </w:rPr>
        <w:t>Stávající stav a požadavky:</w:t>
      </w:r>
    </w:p>
    <w:p w14:paraId="60603532" w14:textId="2D5C2F88" w:rsidR="00110E11" w:rsidRPr="00E36D1A" w:rsidRDefault="00E36D1A" w:rsidP="00110E11">
      <w:pPr>
        <w:jc w:val="both"/>
        <w:rPr>
          <w:szCs w:val="24"/>
        </w:rPr>
      </w:pPr>
      <w:r w:rsidRPr="00E36D1A">
        <w:rPr>
          <w:szCs w:val="24"/>
        </w:rPr>
        <w:t>Specifikace zakázky je uvedena v </w:t>
      </w:r>
      <w:r w:rsidR="00502923">
        <w:rPr>
          <w:szCs w:val="24"/>
        </w:rPr>
        <w:t>P</w:t>
      </w:r>
      <w:r w:rsidRPr="00E36D1A">
        <w:rPr>
          <w:szCs w:val="24"/>
        </w:rPr>
        <w:t>říloze č. 2.</w:t>
      </w:r>
      <w:r w:rsidR="00110E11" w:rsidRPr="00E36D1A">
        <w:rPr>
          <w:szCs w:val="24"/>
        </w:rPr>
        <w:t xml:space="preserve"> </w:t>
      </w:r>
      <w:r w:rsidR="00886194">
        <w:rPr>
          <w:szCs w:val="24"/>
        </w:rPr>
        <w:t>Zakázka bude realizována v souladu s </w:t>
      </w:r>
      <w:r w:rsidR="00E7774A">
        <w:rPr>
          <w:szCs w:val="24"/>
        </w:rPr>
        <w:t>P</w:t>
      </w:r>
      <w:r w:rsidR="00886194">
        <w:rPr>
          <w:szCs w:val="24"/>
        </w:rPr>
        <w:t>řílohou č.1 – Bezpečnost a ochrana životního prostředí.</w:t>
      </w:r>
    </w:p>
    <w:p w14:paraId="1FDDF146" w14:textId="77777777" w:rsidR="00110E11" w:rsidRPr="00E36D1A" w:rsidRDefault="00110E11" w:rsidP="00110E11">
      <w:pPr>
        <w:jc w:val="both"/>
        <w:rPr>
          <w:b/>
          <w:szCs w:val="24"/>
          <w:u w:val="single"/>
        </w:rPr>
      </w:pPr>
    </w:p>
    <w:p w14:paraId="207DBF68" w14:textId="7DF085E1" w:rsidR="00110E11" w:rsidRDefault="00110E11" w:rsidP="00110E11">
      <w:pPr>
        <w:jc w:val="both"/>
        <w:rPr>
          <w:b/>
          <w:szCs w:val="24"/>
        </w:rPr>
      </w:pPr>
      <w:r w:rsidRPr="0029756E">
        <w:rPr>
          <w:b/>
          <w:szCs w:val="24"/>
        </w:rPr>
        <w:t xml:space="preserve">Umístění </w:t>
      </w:r>
      <w:r w:rsidR="00256DDE">
        <w:rPr>
          <w:b/>
          <w:szCs w:val="24"/>
        </w:rPr>
        <w:t>realizace</w:t>
      </w:r>
      <w:r w:rsidRPr="0029756E">
        <w:rPr>
          <w:b/>
          <w:szCs w:val="24"/>
        </w:rPr>
        <w:t xml:space="preserve">: </w:t>
      </w:r>
      <w:r w:rsidR="00BB52F6">
        <w:rPr>
          <w:b/>
          <w:szCs w:val="24"/>
        </w:rPr>
        <w:t xml:space="preserve">Areál </w:t>
      </w:r>
      <w:proofErr w:type="spellStart"/>
      <w:r w:rsidR="00BB52F6">
        <w:rPr>
          <w:b/>
          <w:szCs w:val="24"/>
        </w:rPr>
        <w:t>Chempark</w:t>
      </w:r>
      <w:proofErr w:type="spellEnd"/>
      <w:r w:rsidR="00BB52F6">
        <w:rPr>
          <w:b/>
          <w:szCs w:val="24"/>
        </w:rPr>
        <w:t xml:space="preserve"> </w:t>
      </w:r>
      <w:r w:rsidR="00DD17F9" w:rsidRPr="00BB52F6">
        <w:rPr>
          <w:b/>
          <w:szCs w:val="24"/>
        </w:rPr>
        <w:t>Litvínov</w:t>
      </w:r>
      <w:r w:rsidRPr="0029756E">
        <w:rPr>
          <w:b/>
          <w:szCs w:val="24"/>
        </w:rPr>
        <w:t xml:space="preserve"> </w:t>
      </w:r>
    </w:p>
    <w:p w14:paraId="0F4D0353" w14:textId="5FFDAD2B" w:rsidR="00E7774A" w:rsidRDefault="00E7774A" w:rsidP="00110E11">
      <w:pPr>
        <w:jc w:val="both"/>
        <w:rPr>
          <w:b/>
          <w:szCs w:val="24"/>
        </w:rPr>
      </w:pPr>
    </w:p>
    <w:p w14:paraId="5C5FA037" w14:textId="77777777" w:rsidR="00175D46" w:rsidRPr="0029756E" w:rsidRDefault="00175D46" w:rsidP="00110E11">
      <w:pPr>
        <w:jc w:val="both"/>
        <w:rPr>
          <w:b/>
          <w:szCs w:val="24"/>
        </w:rPr>
      </w:pPr>
    </w:p>
    <w:p w14:paraId="035B35D9" w14:textId="69D373F9" w:rsidR="00110E11" w:rsidRPr="00502923" w:rsidRDefault="00110E11" w:rsidP="00502923">
      <w:pPr>
        <w:pStyle w:val="Odstavecseseznamem"/>
        <w:numPr>
          <w:ilvl w:val="0"/>
          <w:numId w:val="38"/>
        </w:numPr>
        <w:spacing w:line="276" w:lineRule="auto"/>
        <w:rPr>
          <w:szCs w:val="24"/>
        </w:rPr>
      </w:pPr>
      <w:r w:rsidRPr="00055E59">
        <w:rPr>
          <w:b/>
          <w:sz w:val="28"/>
          <w:szCs w:val="24"/>
          <w:u w:val="single"/>
        </w:rPr>
        <w:t>Termín realizace:</w:t>
      </w:r>
      <w:r w:rsidRPr="00502923">
        <w:rPr>
          <w:b/>
          <w:sz w:val="28"/>
          <w:szCs w:val="24"/>
          <w:u w:val="single"/>
        </w:rPr>
        <w:t xml:space="preserve"> </w:t>
      </w:r>
      <w:r w:rsidR="00672C57" w:rsidRPr="00502923">
        <w:rPr>
          <w:szCs w:val="24"/>
        </w:rPr>
        <w:t>25.3</w:t>
      </w:r>
      <w:r w:rsidR="00E856C8" w:rsidRPr="00502923">
        <w:rPr>
          <w:szCs w:val="24"/>
        </w:rPr>
        <w:t>.202</w:t>
      </w:r>
      <w:r w:rsidR="00672C57" w:rsidRPr="00502923">
        <w:rPr>
          <w:szCs w:val="24"/>
        </w:rPr>
        <w:t>6</w:t>
      </w:r>
      <w:r w:rsidR="00E856C8" w:rsidRPr="00502923">
        <w:rPr>
          <w:szCs w:val="24"/>
        </w:rPr>
        <w:t xml:space="preserve"> – </w:t>
      </w:r>
      <w:r w:rsidR="00672C57" w:rsidRPr="00502923">
        <w:rPr>
          <w:szCs w:val="24"/>
        </w:rPr>
        <w:t>27</w:t>
      </w:r>
      <w:r w:rsidR="00E856C8" w:rsidRPr="00502923">
        <w:rPr>
          <w:szCs w:val="24"/>
        </w:rPr>
        <w:t>.</w:t>
      </w:r>
      <w:r w:rsidR="00672C57" w:rsidRPr="00502923">
        <w:rPr>
          <w:szCs w:val="24"/>
        </w:rPr>
        <w:t>4</w:t>
      </w:r>
      <w:r w:rsidR="00E856C8" w:rsidRPr="00502923">
        <w:rPr>
          <w:szCs w:val="24"/>
        </w:rPr>
        <w:t>.202</w:t>
      </w:r>
      <w:r w:rsidR="00672C57" w:rsidRPr="00502923">
        <w:rPr>
          <w:szCs w:val="24"/>
        </w:rPr>
        <w:t>6 (inženýrské dny)</w:t>
      </w:r>
    </w:p>
    <w:p w14:paraId="759B8126" w14:textId="248E82ED" w:rsidR="007B22CB" w:rsidRDefault="007B22CB" w:rsidP="007B22CB">
      <w:pPr>
        <w:jc w:val="both"/>
        <w:rPr>
          <w:szCs w:val="24"/>
        </w:rPr>
      </w:pPr>
      <w:r w:rsidRPr="007B22CB">
        <w:rPr>
          <w:szCs w:val="24"/>
        </w:rPr>
        <w:t xml:space="preserve">Termín zarážek je uveden podle současného stavu plánování doby odstávek </w:t>
      </w:r>
      <w:r>
        <w:rPr>
          <w:szCs w:val="24"/>
        </w:rPr>
        <w:t xml:space="preserve">ORLEN </w:t>
      </w:r>
      <w:r w:rsidRPr="007B22CB">
        <w:rPr>
          <w:szCs w:val="24"/>
        </w:rPr>
        <w:t>U</w:t>
      </w:r>
      <w:r>
        <w:rPr>
          <w:szCs w:val="24"/>
        </w:rPr>
        <w:t>nipetrol</w:t>
      </w:r>
      <w:r w:rsidRPr="007B22CB">
        <w:rPr>
          <w:szCs w:val="24"/>
        </w:rPr>
        <w:t xml:space="preserve"> RPA s.r.o. </w:t>
      </w:r>
      <w:r w:rsidRPr="00BC51E9">
        <w:rPr>
          <w:szCs w:val="24"/>
        </w:rPr>
        <w:t>v Příloze č. 7 a může</w:t>
      </w:r>
      <w:r w:rsidRPr="007B22CB">
        <w:rPr>
          <w:szCs w:val="24"/>
        </w:rPr>
        <w:t xml:space="preserve"> být v závislosti na provozních podmínkách změněn. </w:t>
      </w:r>
      <w:r w:rsidR="007A200E" w:rsidRPr="007A200E">
        <w:rPr>
          <w:szCs w:val="24"/>
        </w:rPr>
        <w:t xml:space="preserve">O případných změnách, resp. upřesnění termínů </w:t>
      </w:r>
      <w:r w:rsidR="007A200E">
        <w:rPr>
          <w:szCs w:val="24"/>
        </w:rPr>
        <w:t>zarážek</w:t>
      </w:r>
      <w:r w:rsidR="007A200E" w:rsidRPr="007A200E">
        <w:rPr>
          <w:szCs w:val="24"/>
        </w:rPr>
        <w:t xml:space="preserve"> bude vítězný Uchazeč - zhotovitel  informován v dostatečném předstihu. </w:t>
      </w:r>
      <w:r w:rsidRPr="007B22CB">
        <w:rPr>
          <w:szCs w:val="24"/>
        </w:rPr>
        <w:t>Celkovou dobou zarážky se rozumí doba odstávky, včetně času potřebného na odstavení a najetí technologie. Rozpis požadovaných prací (viz Příloha Z</w:t>
      </w:r>
      <w:r>
        <w:rPr>
          <w:szCs w:val="24"/>
        </w:rPr>
        <w:t>D</w:t>
      </w:r>
      <w:r w:rsidRPr="007B22CB">
        <w:rPr>
          <w:szCs w:val="24"/>
        </w:rPr>
        <w:t xml:space="preserve"> č. 2) a případné vícepráce musí být provedeny tak, aby celková doba zarážky uvedená v </w:t>
      </w:r>
      <w:r w:rsidRPr="000D2C12">
        <w:rPr>
          <w:szCs w:val="24"/>
        </w:rPr>
        <w:t>Příloze č. 7 byla</w:t>
      </w:r>
      <w:r w:rsidRPr="007B22CB">
        <w:rPr>
          <w:szCs w:val="24"/>
        </w:rPr>
        <w:t xml:space="preserve"> dodržena!</w:t>
      </w:r>
      <w:r w:rsidR="006C090B">
        <w:rPr>
          <w:szCs w:val="24"/>
        </w:rPr>
        <w:t xml:space="preserve"> Detailní harmonogram s upřesněním termínů realizace konkrétních položek z rozpisů čištění, bude dodán v době, kdy bude s kontraktorem realizace údržbářských prací vytvořen. Předpoklad je, že to bude v průběhu tohoto VŘ.</w:t>
      </w:r>
    </w:p>
    <w:p w14:paraId="0A418FC6" w14:textId="575034E6" w:rsidR="00175BA7" w:rsidRDefault="00175BA7" w:rsidP="007B22CB">
      <w:pPr>
        <w:jc w:val="both"/>
        <w:rPr>
          <w:szCs w:val="24"/>
        </w:rPr>
      </w:pPr>
    </w:p>
    <w:p w14:paraId="3B0A37A4" w14:textId="6A6A9CA3" w:rsidR="00175BA7" w:rsidRPr="00875F53" w:rsidRDefault="002D4BD4" w:rsidP="000D2C12">
      <w:r w:rsidRPr="00505017">
        <w:rPr>
          <w:b/>
        </w:rPr>
        <w:t>Prohlídka zařízení</w:t>
      </w:r>
      <w:r>
        <w:rPr>
          <w:b/>
        </w:rPr>
        <w:t xml:space="preserve"> je pro Účastníky VŘ povinná a </w:t>
      </w:r>
      <w:r w:rsidRPr="00505017">
        <w:rPr>
          <w:b/>
        </w:rPr>
        <w:t>uskuteční</w:t>
      </w:r>
      <w:r>
        <w:rPr>
          <w:b/>
        </w:rPr>
        <w:t xml:space="preserve"> se</w:t>
      </w:r>
      <w:r w:rsidRPr="00505017">
        <w:rPr>
          <w:b/>
        </w:rPr>
        <w:t xml:space="preserve"> dne </w:t>
      </w:r>
      <w:r w:rsidR="00427CB4">
        <w:rPr>
          <w:b/>
        </w:rPr>
        <w:t>25.11.</w:t>
      </w:r>
      <w:r w:rsidRPr="00505017">
        <w:rPr>
          <w:b/>
        </w:rPr>
        <w:t>2025</w:t>
      </w:r>
      <w:r w:rsidRPr="00505017">
        <w:t xml:space="preserve">. </w:t>
      </w:r>
      <w:r w:rsidRPr="00505017">
        <w:rPr>
          <w:b/>
        </w:rPr>
        <w:t>Sraz účastníků prohlídky je v</w:t>
      </w:r>
      <w:r w:rsidR="00427CB4">
        <w:rPr>
          <w:b/>
        </w:rPr>
        <w:t> 10:00</w:t>
      </w:r>
      <w:r w:rsidRPr="00505017">
        <w:rPr>
          <w:b/>
        </w:rPr>
        <w:t xml:space="preserve"> h</w:t>
      </w:r>
      <w:r>
        <w:rPr>
          <w:b/>
        </w:rPr>
        <w:t>od</w:t>
      </w:r>
      <w:r w:rsidRPr="00505017">
        <w:rPr>
          <w:b/>
        </w:rPr>
        <w:t xml:space="preserve">, stavba </w:t>
      </w:r>
      <w:r w:rsidR="00427CB4" w:rsidRPr="00427CB4">
        <w:rPr>
          <w:b/>
          <w:bCs/>
        </w:rPr>
        <w:t>8411</w:t>
      </w:r>
      <w:r w:rsidR="00427CB4" w:rsidRPr="00427CB4">
        <w:rPr>
          <w:b/>
        </w:rPr>
        <w:t xml:space="preserve"> (komunikační místnost na velínu EJ), </w:t>
      </w:r>
      <w:r w:rsidRPr="00505017">
        <w:rPr>
          <w:b/>
        </w:rPr>
        <w:t xml:space="preserve"> </w:t>
      </w:r>
      <w:r>
        <w:rPr>
          <w:b/>
        </w:rPr>
        <w:t xml:space="preserve">Areál </w:t>
      </w:r>
      <w:proofErr w:type="spellStart"/>
      <w:r>
        <w:rPr>
          <w:b/>
        </w:rPr>
        <w:t>Chempark</w:t>
      </w:r>
      <w:proofErr w:type="spellEnd"/>
      <w:r>
        <w:rPr>
          <w:b/>
        </w:rPr>
        <w:t xml:space="preserve"> Záluží</w:t>
      </w:r>
      <w:r w:rsidRPr="00505017">
        <w:rPr>
          <w:b/>
        </w:rPr>
        <w:t xml:space="preserve">. Kontaktní osoba </w:t>
      </w:r>
      <w:r w:rsidR="00427CB4" w:rsidRPr="00427CB4">
        <w:rPr>
          <w:b/>
          <w:bCs/>
        </w:rPr>
        <w:t xml:space="preserve">Lukáš Valenta, tel. </w:t>
      </w:r>
      <w:r w:rsidR="00427CB4">
        <w:rPr>
          <w:b/>
          <w:bCs/>
        </w:rPr>
        <w:t xml:space="preserve">47 616 </w:t>
      </w:r>
      <w:r w:rsidR="00427CB4" w:rsidRPr="00427CB4">
        <w:rPr>
          <w:b/>
          <w:bCs/>
        </w:rPr>
        <w:t>3574, mob. 705865743</w:t>
      </w:r>
      <w:r w:rsidR="00427CB4">
        <w:rPr>
          <w:b/>
          <w:bCs/>
        </w:rPr>
        <w:t xml:space="preserve">, </w:t>
      </w:r>
      <w:r w:rsidR="00427CB4" w:rsidRPr="00427CB4">
        <w:rPr>
          <w:b/>
          <w:bCs/>
        </w:rPr>
        <w:t>J</w:t>
      </w:r>
      <w:r w:rsidR="00427CB4">
        <w:rPr>
          <w:b/>
          <w:bCs/>
        </w:rPr>
        <w:t>i</w:t>
      </w:r>
      <w:r w:rsidR="00427CB4" w:rsidRPr="00427CB4">
        <w:rPr>
          <w:b/>
          <w:bCs/>
        </w:rPr>
        <w:t>ří Vrátil</w:t>
      </w:r>
      <w:r w:rsidR="00427CB4">
        <w:rPr>
          <w:b/>
          <w:bCs/>
        </w:rPr>
        <w:t xml:space="preserve">, </w:t>
      </w:r>
      <w:r w:rsidR="00427CB4" w:rsidRPr="00427CB4">
        <w:rPr>
          <w:b/>
          <w:bCs/>
        </w:rPr>
        <w:t xml:space="preserve">tel. </w:t>
      </w:r>
      <w:r w:rsidR="00427CB4">
        <w:rPr>
          <w:b/>
          <w:bCs/>
        </w:rPr>
        <w:t xml:space="preserve">47 616 </w:t>
      </w:r>
      <w:r w:rsidR="00427CB4" w:rsidRPr="00427CB4">
        <w:rPr>
          <w:b/>
          <w:bCs/>
        </w:rPr>
        <w:t>3137, mob. 736508776</w:t>
      </w:r>
      <w:r>
        <w:rPr>
          <w:b/>
        </w:rPr>
        <w:t>.</w:t>
      </w:r>
    </w:p>
    <w:p w14:paraId="3C18FD32" w14:textId="77777777" w:rsidR="00AC46BE" w:rsidRDefault="00AC46BE" w:rsidP="00C3442C">
      <w:pPr>
        <w:rPr>
          <w:highlight w:val="yellow"/>
        </w:rPr>
      </w:pPr>
    </w:p>
    <w:p w14:paraId="6CE85EEA" w14:textId="47822A63" w:rsidR="00110E11" w:rsidRDefault="00E07BFF" w:rsidP="00C3442C">
      <w:r w:rsidRPr="0029756E">
        <w:rPr>
          <w:u w:val="single"/>
        </w:rPr>
        <w:t>Zástupci Uchazečů, kteří se zúčastní prohlídky, musí být vybaveni stanovenými ochrannými pomůckami</w:t>
      </w:r>
      <w:r w:rsidRPr="0029756E">
        <w:t xml:space="preserve"> (ochranný oděv antistatický v nehořlavém provedení, helma, brýle, ochranná obuv antistatická), viz internetové stránky </w:t>
      </w:r>
      <w:hyperlink r:id="rId9" w:history="1">
        <w:r w:rsidR="0029756E" w:rsidRPr="003B2F8B">
          <w:rPr>
            <w:rStyle w:val="Hypertextovodkaz"/>
            <w:szCs w:val="24"/>
          </w:rPr>
          <w:t>www.orlenunipetrolrpa.cz</w:t>
        </w:r>
      </w:hyperlink>
      <w:r w:rsidR="00993558" w:rsidRPr="0029756E">
        <w:rPr>
          <w:b/>
        </w:rPr>
        <w:t>,</w:t>
      </w:r>
      <w:r w:rsidRPr="0029756E">
        <w:t xml:space="preserve"> blok „Služby a areál“, složka „</w:t>
      </w:r>
      <w:proofErr w:type="spellStart"/>
      <w:r w:rsidRPr="0029756E">
        <w:t>Chempark</w:t>
      </w:r>
      <w:proofErr w:type="spellEnd"/>
      <w:r w:rsidRPr="0029756E">
        <w:t xml:space="preserve"> Záluží“, položka „Závazné normy a informace“ – „Informace o rizikách ORLEN Unipetrol RPA s.r.o.“ Výklad při prohlídce bude veden v českém jazyce, Uchazeči ze zahraničí si musí zajistit tlumočníka z českého jazyka (tlumočník musí být rovněž vybaven ochrannými pomůckami).</w:t>
      </w:r>
    </w:p>
    <w:p w14:paraId="67A0EB82" w14:textId="77777777" w:rsidR="00AE5CC7" w:rsidRDefault="00AE5CC7" w:rsidP="00C3442C">
      <w:pPr>
        <w:rPr>
          <w:b/>
        </w:rPr>
      </w:pPr>
    </w:p>
    <w:p w14:paraId="298E16FE" w14:textId="19840FF6" w:rsidR="00110E11" w:rsidRPr="00AE5CC7" w:rsidRDefault="00110E11" w:rsidP="00AE5CC7">
      <w:pPr>
        <w:pStyle w:val="Odstavecseseznamem"/>
        <w:numPr>
          <w:ilvl w:val="0"/>
          <w:numId w:val="38"/>
        </w:numPr>
        <w:spacing w:before="240" w:after="120" w:line="360" w:lineRule="auto"/>
        <w:jc w:val="both"/>
        <w:rPr>
          <w:b/>
          <w:sz w:val="28"/>
          <w:szCs w:val="24"/>
          <w:u w:val="single"/>
        </w:rPr>
      </w:pPr>
      <w:r w:rsidRPr="00AE5CC7">
        <w:rPr>
          <w:b/>
          <w:sz w:val="28"/>
          <w:szCs w:val="24"/>
          <w:u w:val="single"/>
        </w:rPr>
        <w:t>Podmínky</w:t>
      </w:r>
      <w:r w:rsidR="00AE5CC7" w:rsidRPr="00AE5CC7">
        <w:rPr>
          <w:b/>
          <w:sz w:val="28"/>
          <w:szCs w:val="24"/>
          <w:u w:val="single"/>
        </w:rPr>
        <w:t xml:space="preserve"> </w:t>
      </w:r>
    </w:p>
    <w:p w14:paraId="4B14DBF9" w14:textId="77777777" w:rsidR="00E0227C" w:rsidRPr="00993558" w:rsidRDefault="00E0227C" w:rsidP="00E0227C">
      <w:pPr>
        <w:pStyle w:val="Odstavecseseznamem"/>
        <w:widowControl w:val="0"/>
        <w:numPr>
          <w:ilvl w:val="0"/>
          <w:numId w:val="6"/>
        </w:numPr>
        <w:overflowPunct/>
        <w:autoSpaceDE/>
        <w:autoSpaceDN/>
        <w:adjustRightInd/>
        <w:spacing w:after="120"/>
        <w:contextualSpacing w:val="0"/>
        <w:jc w:val="both"/>
        <w:textAlignment w:val="auto"/>
        <w:outlineLvl w:val="1"/>
        <w:rPr>
          <w:vanish/>
          <w:szCs w:val="24"/>
        </w:rPr>
      </w:pPr>
      <w:bookmarkStart w:id="0" w:name="_Toc190150614"/>
    </w:p>
    <w:p w14:paraId="7A47C728" w14:textId="77777777" w:rsidR="00E0227C" w:rsidRPr="00993558" w:rsidRDefault="00E0227C" w:rsidP="00E0227C">
      <w:pPr>
        <w:pStyle w:val="Odstavecseseznamem"/>
        <w:widowControl w:val="0"/>
        <w:numPr>
          <w:ilvl w:val="0"/>
          <w:numId w:val="6"/>
        </w:numPr>
        <w:overflowPunct/>
        <w:autoSpaceDE/>
        <w:autoSpaceDN/>
        <w:adjustRightInd/>
        <w:spacing w:after="120"/>
        <w:contextualSpacing w:val="0"/>
        <w:jc w:val="both"/>
        <w:textAlignment w:val="auto"/>
        <w:outlineLvl w:val="1"/>
        <w:rPr>
          <w:vanish/>
          <w:szCs w:val="24"/>
        </w:rPr>
      </w:pPr>
    </w:p>
    <w:p w14:paraId="2EB0325B" w14:textId="77777777" w:rsidR="00E0227C" w:rsidRPr="00993558" w:rsidRDefault="00E0227C" w:rsidP="00E0227C">
      <w:pPr>
        <w:pStyle w:val="Odstavecseseznamem"/>
        <w:widowControl w:val="0"/>
        <w:numPr>
          <w:ilvl w:val="0"/>
          <w:numId w:val="6"/>
        </w:numPr>
        <w:overflowPunct/>
        <w:autoSpaceDE/>
        <w:autoSpaceDN/>
        <w:adjustRightInd/>
        <w:spacing w:after="120"/>
        <w:contextualSpacing w:val="0"/>
        <w:jc w:val="both"/>
        <w:textAlignment w:val="auto"/>
        <w:outlineLvl w:val="1"/>
        <w:rPr>
          <w:vanish/>
          <w:szCs w:val="24"/>
        </w:rPr>
      </w:pPr>
    </w:p>
    <w:p w14:paraId="3888AB65" w14:textId="77777777" w:rsidR="00E0227C" w:rsidRPr="00993558" w:rsidRDefault="00E0227C" w:rsidP="00E0227C">
      <w:pPr>
        <w:pStyle w:val="Odstavecseseznamem"/>
        <w:widowControl w:val="0"/>
        <w:numPr>
          <w:ilvl w:val="0"/>
          <w:numId w:val="6"/>
        </w:numPr>
        <w:overflowPunct/>
        <w:autoSpaceDE/>
        <w:autoSpaceDN/>
        <w:adjustRightInd/>
        <w:spacing w:after="120"/>
        <w:contextualSpacing w:val="0"/>
        <w:jc w:val="both"/>
        <w:textAlignment w:val="auto"/>
        <w:outlineLvl w:val="1"/>
        <w:rPr>
          <w:vanish/>
          <w:szCs w:val="24"/>
        </w:rPr>
      </w:pPr>
    </w:p>
    <w:p w14:paraId="4ABAA808" w14:textId="77777777" w:rsidR="008E437B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 xml:space="preserve">Výběrové řízení (dále jen VŘ) je plně v kompetenci </w:t>
      </w:r>
      <w:r w:rsidRPr="004B63F4">
        <w:rPr>
          <w:bCs/>
          <w:szCs w:val="24"/>
        </w:rPr>
        <w:t>ORLEN Unipetrol RPA</w:t>
      </w:r>
      <w:r w:rsidRPr="004B63F4">
        <w:rPr>
          <w:szCs w:val="24"/>
        </w:rPr>
        <w:t xml:space="preserve"> s.r.o. (dále jen Zadavatel</w:t>
      </w:r>
      <w:r w:rsidR="0052150B" w:rsidRPr="004B63F4">
        <w:rPr>
          <w:szCs w:val="24"/>
        </w:rPr>
        <w:t xml:space="preserve"> nebo Objednatel</w:t>
      </w:r>
      <w:r w:rsidRPr="004B63F4">
        <w:rPr>
          <w:szCs w:val="24"/>
        </w:rPr>
        <w:t>) bez účasti uchazečů (dále Uchazeč) nebo jejich zástupců.</w:t>
      </w:r>
      <w:bookmarkStart w:id="1" w:name="_Toc190150615"/>
      <w:bookmarkEnd w:id="0"/>
    </w:p>
    <w:p w14:paraId="29A49C5C" w14:textId="77777777" w:rsidR="008E437B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8E437B">
        <w:rPr>
          <w:szCs w:val="24"/>
        </w:rPr>
        <w:t>Toto VŘ nepodléhá a neřídí se zákonem č. 134/2016 Sb. (o zadávání veřejných zakázek, v platném znění)</w:t>
      </w:r>
      <w:bookmarkEnd w:id="1"/>
      <w:r w:rsidRPr="008E437B">
        <w:rPr>
          <w:szCs w:val="24"/>
        </w:rPr>
        <w:t xml:space="preserve"> a dále se nejedná o veřejnou soutěž o nejvhodnější nabídku dle </w:t>
      </w:r>
      <w:r w:rsidRPr="008E437B">
        <w:rPr>
          <w:szCs w:val="24"/>
        </w:rPr>
        <w:lastRenderedPageBreak/>
        <w:t xml:space="preserve">ustanovení § </w:t>
      </w:r>
      <w:smartTag w:uri="urn:schemas-microsoft-com:office:smarttags" w:element="metricconverter">
        <w:smartTagPr>
          <w:attr w:name="ProductID" w:val="1772 a"/>
        </w:smartTagPr>
        <w:r w:rsidRPr="008E437B">
          <w:rPr>
            <w:szCs w:val="24"/>
          </w:rPr>
          <w:t>1772 a</w:t>
        </w:r>
      </w:smartTag>
      <w:r w:rsidRPr="008E437B">
        <w:rPr>
          <w:szCs w:val="24"/>
        </w:rPr>
        <w:t xml:space="preserve"> násl. zákona č. 89/2012, občans</w:t>
      </w:r>
      <w:r w:rsidR="00434F37" w:rsidRPr="008E437B">
        <w:rPr>
          <w:szCs w:val="24"/>
        </w:rPr>
        <w:t>kého zákoníku, v platném znění.</w:t>
      </w:r>
      <w:bookmarkStart w:id="2" w:name="_Toc190150617"/>
    </w:p>
    <w:p w14:paraId="50B0FA55" w14:textId="29A492E8" w:rsidR="00861DDD" w:rsidRPr="008E437B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8E437B">
        <w:rPr>
          <w:szCs w:val="24"/>
        </w:rPr>
        <w:t xml:space="preserve">Uchazeč vypracuje předmět plnění zakázky svým jménem a na vlastní zodpovědnost, přičemž kvalita práce i materiálu navrhovaná pro zhotovení zakázky, musí vyhovovat platné stávající legislativě, technickým a interním normám </w:t>
      </w:r>
      <w:r w:rsidR="007467EE" w:rsidRPr="008E437B">
        <w:rPr>
          <w:szCs w:val="24"/>
        </w:rPr>
        <w:t>Z</w:t>
      </w:r>
      <w:r w:rsidRPr="008E437B">
        <w:rPr>
          <w:szCs w:val="24"/>
        </w:rPr>
        <w:t xml:space="preserve">adavatele (adresa </w:t>
      </w:r>
      <w:hyperlink r:id="rId10" w:history="1">
        <w:r w:rsidR="00C3442C" w:rsidRPr="003B2F8B">
          <w:rPr>
            <w:rStyle w:val="Hypertextovodkaz"/>
          </w:rPr>
          <w:t>www.orlenunipetrol.cz</w:t>
        </w:r>
      </w:hyperlink>
      <w:r w:rsidRPr="008E437B">
        <w:rPr>
          <w:szCs w:val="24"/>
        </w:rPr>
        <w:t>).</w:t>
      </w:r>
      <w:bookmarkEnd w:id="2"/>
    </w:p>
    <w:p w14:paraId="3080748F" w14:textId="62CDBD20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bookmarkStart w:id="3" w:name="_Toc190150619"/>
      <w:r w:rsidRPr="004B63F4">
        <w:rPr>
          <w:szCs w:val="24"/>
        </w:rPr>
        <w:t>Uchazeč předložením své nabídky uznává následující podmínky VŘ v celém rozsahu:</w:t>
      </w:r>
      <w:bookmarkEnd w:id="3"/>
    </w:p>
    <w:p w14:paraId="4B045815" w14:textId="341E7400" w:rsidR="00861DDD" w:rsidRPr="004B63F4" w:rsidRDefault="00940711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>
        <w:rPr>
          <w:szCs w:val="24"/>
        </w:rPr>
        <w:t>J</w:t>
      </w:r>
      <w:r w:rsidR="00861DDD" w:rsidRPr="004B63F4">
        <w:rPr>
          <w:szCs w:val="24"/>
        </w:rPr>
        <w:t>e držitelem všech platných dokladů podle Živnostenského zákona a vlastní veškerá osvědčení a oprávnění, která se vztahují k předmětu výběrového řízení.</w:t>
      </w:r>
    </w:p>
    <w:p w14:paraId="00B3F812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Je schopen realizovat zakázku  vlastními prostředky (pracovní síly, technické prostředky) vyjma subdodávek, které jsou specifikovány v nabídce.</w:t>
      </w:r>
    </w:p>
    <w:p w14:paraId="1340873C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Je schopen a připraven realizovat zakázku v celém rozsahu v termínu požadovaném ve výběrovém řízení.</w:t>
      </w:r>
    </w:p>
    <w:p w14:paraId="2D90C138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Respektuje požadovanou dobu platnosti nabídek</w:t>
      </w:r>
      <w:r w:rsidR="004F2F9E" w:rsidRPr="004B63F4">
        <w:rPr>
          <w:szCs w:val="24"/>
        </w:rPr>
        <w:t>.</w:t>
      </w:r>
    </w:p>
    <w:p w14:paraId="25515E12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Je informován o místních podmínkách plnění zakázky.</w:t>
      </w:r>
    </w:p>
    <w:p w14:paraId="3D9296C4" w14:textId="77777777" w:rsidR="006874A4" w:rsidRPr="004B63F4" w:rsidRDefault="006874A4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Nemá dluhy na daních a odvodech sociálního a zdravotního pojištění.</w:t>
      </w:r>
    </w:p>
    <w:p w14:paraId="3BAEC491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Na majetek společnosti nebyl vyhlášen konkurz nebo zahájeno konkurzní nebo vyrovnávací řízení a společnost není v likvidaci.</w:t>
      </w:r>
    </w:p>
    <w:p w14:paraId="3AB7CB4A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Je pro potřeby výběrového řízení ochoten poskytnout doplňující technické i ekonomické informace.</w:t>
      </w:r>
    </w:p>
    <w:p w14:paraId="37FE9CD7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Je si vědom, že nese veškeré náklady spojené s účastí ve výběrovém řízení.</w:t>
      </w:r>
    </w:p>
    <w:p w14:paraId="3DD3BE78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Do celkové ceny díla zahrnul veškeré náklady související s řádným provedením a předáním díla.</w:t>
      </w:r>
    </w:p>
    <w:p w14:paraId="7F3EDDAD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Akceptuje Všeobecné obchodní podmínky Zadavatele</w:t>
      </w:r>
      <w:r w:rsidR="004F2F9E" w:rsidRPr="004B63F4">
        <w:rPr>
          <w:szCs w:val="24"/>
        </w:rPr>
        <w:t>, pokud není smluvně stanoveno jinak.</w:t>
      </w:r>
    </w:p>
    <w:p w14:paraId="754132BE" w14:textId="05510ECE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bookmarkStart w:id="4" w:name="_Toc190150620"/>
      <w:r w:rsidRPr="004B63F4">
        <w:rPr>
          <w:szCs w:val="24"/>
        </w:rPr>
        <w:t>Do VŘ nebudou zařazeny nabídky:</w:t>
      </w:r>
      <w:bookmarkEnd w:id="4"/>
    </w:p>
    <w:p w14:paraId="6144A2D9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které nesplňují požadavky uvedené v tomto zadání VŘ;</w:t>
      </w:r>
    </w:p>
    <w:p w14:paraId="21285A8A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Uchazečů, kteří jsou v likvidaci;</w:t>
      </w:r>
    </w:p>
    <w:p w14:paraId="242635B4" w14:textId="66BFE014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Uchazečů, na jejichž majetek byl prohlášen konkurz;</w:t>
      </w:r>
    </w:p>
    <w:p w14:paraId="68E6FE80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Uchazečů, proti kterým byl návrh na prohlášení konkurzu zamítnut pro nedostatek majetku úpadce;</w:t>
      </w:r>
    </w:p>
    <w:p w14:paraId="00BE529D" w14:textId="4FDF6BEA" w:rsidR="00861DDD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které nebyly podány požadovaným způsobem (např. byly zaslány e-mailem);</w:t>
      </w:r>
    </w:p>
    <w:p w14:paraId="68CBA25B" w14:textId="2A44B0E3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bookmarkStart w:id="5" w:name="_Toc190150621"/>
      <w:r w:rsidRPr="004B63F4">
        <w:rPr>
          <w:szCs w:val="24"/>
        </w:rPr>
        <w:t>Zadavatel si vyhrazuje právo:</w:t>
      </w:r>
      <w:bookmarkEnd w:id="5"/>
    </w:p>
    <w:p w14:paraId="672074E8" w14:textId="6A044038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zrušit VŘ i právo odmítnout případně všechny nabídky, pokud by nebyly z hlediska Zadavatele vyhovující, a předmět VŘ zajistit jiným způsobem;</w:t>
      </w:r>
    </w:p>
    <w:p w14:paraId="6331C364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realizovat jen část předmětu VŘ;</w:t>
      </w:r>
    </w:p>
    <w:p w14:paraId="0721CEBD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lastRenderedPageBreak/>
        <w:t>ověřit si skutečnosti deklarované v nabídkách před dokončením vyhodnocení nabídek;</w:t>
      </w:r>
    </w:p>
    <w:p w14:paraId="3704E25B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nedostatečná informovanost neopravňuje Uchazeče požadovat dodatečnou změnu nabídky z hlediska jejího obsahu nebo ceny;</w:t>
      </w:r>
    </w:p>
    <w:p w14:paraId="516C91A7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neuzavřít smlouvu s žádným z Uchazečů s tím, že případné neuzavření smlouvy nemůže být druhou stranou sankcionováno;</w:t>
      </w:r>
    </w:p>
    <w:p w14:paraId="4D1C9047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samostatně si vyžádat reference na Uchazeče;</w:t>
      </w:r>
    </w:p>
    <w:p w14:paraId="5BD7E11D" w14:textId="4020A632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 xml:space="preserve">změnit, popř. doplnit </w:t>
      </w:r>
      <w:r w:rsidR="00B03D1B" w:rsidRPr="004B63F4">
        <w:rPr>
          <w:szCs w:val="24"/>
        </w:rPr>
        <w:t>Zadávací dokumentaci k výběrovému řízení</w:t>
      </w:r>
      <w:r w:rsidRPr="004B63F4">
        <w:rPr>
          <w:szCs w:val="24"/>
        </w:rPr>
        <w:t>, rozsah a popis změn doručí všem účastníkům VŘ (Uchazečům) ve stejné lhůtě;</w:t>
      </w:r>
    </w:p>
    <w:p w14:paraId="5A7726A4" w14:textId="77777777" w:rsidR="00861DDD" w:rsidRPr="004B63F4" w:rsidRDefault="00861DDD" w:rsidP="00434F37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vybrat více než jednoho zhotovitele a zadat mu pouze část prací.</w:t>
      </w:r>
    </w:p>
    <w:p w14:paraId="4D203FA8" w14:textId="77777777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>Zadavatel má právo neodsouhlasit pro něho nevhodné subdodavatele. Uchazeč se zaváže, že neodsouhlasené subdodavatele nebude zaměstnávat pro předmět poptávaného díla ani jako subdodavatele svých subdodavatelů.</w:t>
      </w:r>
    </w:p>
    <w:p w14:paraId="6936E539" w14:textId="77777777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>Zadavatel má právo na prověření systému bezpečnosti práce a požární ochrany Uchazeče a kontrolu splnění kvalifikačních požadavků a materiálově technického zabezpečení k zajištění požadovaných činností.</w:t>
      </w:r>
    </w:p>
    <w:p w14:paraId="7A04A9B3" w14:textId="77777777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 xml:space="preserve">Uchazeč se zavazuje, že v případě zaměstnávání cizích státních příslušníků budou mít tito všechny doklady v pořádku (pracovní povolení, povolení k pobytu, kvalifikační doklady apod.) a zajistí jejich proškolení pro práce v areálu </w:t>
      </w:r>
      <w:r w:rsidRPr="00434F37">
        <w:rPr>
          <w:szCs w:val="24"/>
        </w:rPr>
        <w:t>Zadavatele</w:t>
      </w:r>
      <w:r w:rsidRPr="004B63F4">
        <w:rPr>
          <w:szCs w:val="24"/>
        </w:rPr>
        <w:t xml:space="preserve"> v jejich jazyce. Dále Uchazeč zabezpečí, aby v každé skupině pracovníků s cizí státní příslušností byl vždy minimálně jeden pracovník schopný tlumočit. Totéž platí i pro cizí státní příslušníky zaměstnávané subdodavatelem.</w:t>
      </w:r>
    </w:p>
    <w:p w14:paraId="1FEF2ABF" w14:textId="56BD0998" w:rsidR="00861DDD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>Uchazeč zajistí označení pracovních oděvů svých zaměstnanců a zaměstnanců svých subdodavatelů firemní příslušností.</w:t>
      </w:r>
    </w:p>
    <w:p w14:paraId="35479876" w14:textId="38A514FE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 xml:space="preserve">Nakládání s odpady určenými ke zneškodnění nebo využití jako druhotná  surovina je řešeno v příslušných normách </w:t>
      </w:r>
      <w:r w:rsidR="00B81413" w:rsidRPr="004B63F4">
        <w:rPr>
          <w:szCs w:val="24"/>
        </w:rPr>
        <w:t>Z</w:t>
      </w:r>
      <w:r w:rsidRPr="004B63F4">
        <w:rPr>
          <w:szCs w:val="24"/>
        </w:rPr>
        <w:t>adavatele.</w:t>
      </w:r>
    </w:p>
    <w:p w14:paraId="16B0ADC1" w14:textId="77777777" w:rsidR="00337E97" w:rsidRPr="004B63F4" w:rsidRDefault="00113718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>Pokud je součástí plnění předmětu VŘ dodání</w:t>
      </w:r>
      <w:r w:rsidR="00337E97" w:rsidRPr="004B63F4">
        <w:rPr>
          <w:szCs w:val="24"/>
        </w:rPr>
        <w:t xml:space="preserve"> chemických lá</w:t>
      </w:r>
      <w:r w:rsidRPr="004B63F4">
        <w:rPr>
          <w:szCs w:val="24"/>
        </w:rPr>
        <w:t xml:space="preserve">tek, </w:t>
      </w:r>
      <w:r w:rsidR="00337E97" w:rsidRPr="004B63F4">
        <w:rPr>
          <w:szCs w:val="24"/>
        </w:rPr>
        <w:t xml:space="preserve">je Uchazeč </w:t>
      </w:r>
      <w:r w:rsidRPr="004B63F4">
        <w:rPr>
          <w:szCs w:val="24"/>
        </w:rPr>
        <w:t>povinen</w:t>
      </w:r>
      <w:r w:rsidR="00337E97" w:rsidRPr="004B63F4">
        <w:rPr>
          <w:szCs w:val="24"/>
        </w:rPr>
        <w:t xml:space="preserve"> dodat bezpečnostní listy, provedení obalu a označení na obalu dle </w:t>
      </w:r>
      <w:r w:rsidRPr="004B63F4">
        <w:rPr>
          <w:szCs w:val="24"/>
        </w:rPr>
        <w:t>příslušné legislativy nejpozději při první dodávce.</w:t>
      </w:r>
    </w:p>
    <w:p w14:paraId="13067226" w14:textId="7E1C6742" w:rsidR="00861DDD" w:rsidRPr="004B63F4" w:rsidRDefault="00FD0603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>
        <w:rPr>
          <w:szCs w:val="24"/>
        </w:rPr>
        <w:t>Neaplikováno.</w:t>
      </w:r>
    </w:p>
    <w:p w14:paraId="7955D5A5" w14:textId="3F949DB0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 xml:space="preserve">Uchazeč vypracuje nabídku dle požadavků uvedených v bodě </w:t>
      </w:r>
      <w:r w:rsidR="00814EB4" w:rsidRPr="004B63F4">
        <w:rPr>
          <w:szCs w:val="24"/>
        </w:rPr>
        <w:t>5.</w:t>
      </w:r>
      <w:r w:rsidRPr="004B63F4">
        <w:rPr>
          <w:szCs w:val="24"/>
        </w:rPr>
        <w:t xml:space="preserve">( </w:t>
      </w:r>
      <w:r w:rsidR="00814EB4" w:rsidRPr="004B63F4">
        <w:rPr>
          <w:szCs w:val="24"/>
        </w:rPr>
        <w:t>Požadavky na strukturu a obsah nabídky</w:t>
      </w:r>
      <w:r w:rsidRPr="004B63F4">
        <w:rPr>
          <w:szCs w:val="24"/>
        </w:rPr>
        <w:t>) t</w:t>
      </w:r>
      <w:r w:rsidR="00B03D1B" w:rsidRPr="004B63F4">
        <w:rPr>
          <w:szCs w:val="24"/>
        </w:rPr>
        <w:t>éto</w:t>
      </w:r>
      <w:r w:rsidRPr="004B63F4">
        <w:rPr>
          <w:szCs w:val="24"/>
        </w:rPr>
        <w:t xml:space="preserve"> </w:t>
      </w:r>
      <w:r w:rsidR="00B03D1B" w:rsidRPr="004B63F4">
        <w:rPr>
          <w:szCs w:val="24"/>
        </w:rPr>
        <w:t>Zadávací dokumentace k výběrovému řízení</w:t>
      </w:r>
      <w:r w:rsidRPr="004B63F4">
        <w:rPr>
          <w:szCs w:val="24"/>
        </w:rPr>
        <w:t>. Nedodržení požadavků může být důvodem k vyřazení nabídky z hodnocení a z VŘ.</w:t>
      </w:r>
    </w:p>
    <w:p w14:paraId="6CF223D5" w14:textId="733ADC49" w:rsidR="00861DDD" w:rsidRPr="004B63F4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>VŘ může být jedno nebo více</w:t>
      </w:r>
      <w:r w:rsidR="00F67F85">
        <w:rPr>
          <w:szCs w:val="24"/>
        </w:rPr>
        <w:t xml:space="preserve"> </w:t>
      </w:r>
      <w:r w:rsidRPr="004B63F4">
        <w:rPr>
          <w:szCs w:val="24"/>
        </w:rPr>
        <w:t>kolové. O konání a podobě dalšího kola výběrového řízení budou uchazeči informováni v průběhu VŘ.</w:t>
      </w:r>
    </w:p>
    <w:p w14:paraId="20559D30" w14:textId="5D0F4BA5" w:rsidR="00337E97" w:rsidRDefault="00861DDD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4B63F4">
        <w:rPr>
          <w:szCs w:val="24"/>
        </w:rPr>
        <w:t>Uchazeč se zavazuje, že všechny informace získané v rámci tohoto VŘ budou považovány za důvěrné.</w:t>
      </w:r>
    </w:p>
    <w:p w14:paraId="7FD044C6" w14:textId="77777777" w:rsidR="00CD2121" w:rsidRPr="00CD2121" w:rsidRDefault="00CD2121" w:rsidP="00CD2121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CD2121">
        <w:rPr>
          <w:szCs w:val="24"/>
        </w:rPr>
        <w:lastRenderedPageBreak/>
        <w:t xml:space="preserve">Souběžně s čistícími pracemi mohou probíhat práce na investičních a souvisejících akcích. Uchazeč se zavazuje koordinovat čistící práce s investičními a souvisejícími pracemi tak, aby nedošlo k nežádoucímu přerušení jak čistících, údržbářských, tak investičních a souvisejících prací s možným dopadem na dodržení termínů předání díla. </w:t>
      </w:r>
    </w:p>
    <w:p w14:paraId="0A97F0AB" w14:textId="0D991F11" w:rsidR="00242643" w:rsidRPr="00242643" w:rsidRDefault="00242643" w:rsidP="00242643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242643">
        <w:rPr>
          <w:szCs w:val="24"/>
        </w:rPr>
        <w:t xml:space="preserve">Vítězný Uchazeč bude vést dle instrukcí Zadavatele evidenci víceprací (viz </w:t>
      </w:r>
      <w:r w:rsidR="00BB1C75">
        <w:rPr>
          <w:szCs w:val="24"/>
        </w:rPr>
        <w:t>n</w:t>
      </w:r>
      <w:r w:rsidRPr="00242643">
        <w:rPr>
          <w:szCs w:val="24"/>
        </w:rPr>
        <w:t xml:space="preserve">ávrh </w:t>
      </w:r>
      <w:r w:rsidR="00C05CBC">
        <w:rPr>
          <w:szCs w:val="24"/>
        </w:rPr>
        <w:t>smlouvy</w:t>
      </w:r>
      <w:r w:rsidR="00BB1C75">
        <w:rPr>
          <w:szCs w:val="24"/>
        </w:rPr>
        <w:t xml:space="preserve"> </w:t>
      </w:r>
      <w:proofErr w:type="spellStart"/>
      <w:r w:rsidR="00BB1C75">
        <w:rPr>
          <w:szCs w:val="24"/>
        </w:rPr>
        <w:t>SoD</w:t>
      </w:r>
      <w:proofErr w:type="spellEnd"/>
      <w:r w:rsidRPr="00242643">
        <w:rPr>
          <w:szCs w:val="24"/>
        </w:rPr>
        <w:t xml:space="preserve">). Veškeré vícepráce musí být schváleny Zadavatelem před jejich realizací. </w:t>
      </w:r>
    </w:p>
    <w:p w14:paraId="01F8973B" w14:textId="5FC753A6" w:rsidR="00242643" w:rsidRPr="00242643" w:rsidRDefault="00242643" w:rsidP="00242643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242643">
        <w:rPr>
          <w:szCs w:val="24"/>
        </w:rPr>
        <w:t xml:space="preserve">Vítězný Uchazeč předá úplný seznam osob, včetně jejich profesí, které bude využívat pro plnění předmětu výběrového řízení (včetně subdodavatelů) - viz </w:t>
      </w:r>
      <w:r w:rsidR="00BB1C75">
        <w:rPr>
          <w:szCs w:val="24"/>
        </w:rPr>
        <w:t xml:space="preserve">návrh smlouvy </w:t>
      </w:r>
      <w:proofErr w:type="spellStart"/>
      <w:r w:rsidR="00BB1C75">
        <w:rPr>
          <w:szCs w:val="24"/>
        </w:rPr>
        <w:t>SoD</w:t>
      </w:r>
      <w:proofErr w:type="spellEnd"/>
      <w:r w:rsidRPr="00242643">
        <w:rPr>
          <w:szCs w:val="24"/>
        </w:rPr>
        <w:t xml:space="preserve">“. Z důvodů zvýšení bezpečnosti všech osob v areálu </w:t>
      </w:r>
      <w:proofErr w:type="spellStart"/>
      <w:r w:rsidRPr="00242643">
        <w:rPr>
          <w:szCs w:val="24"/>
        </w:rPr>
        <w:t>Chempark</w:t>
      </w:r>
      <w:proofErr w:type="spellEnd"/>
      <w:r w:rsidRPr="00242643">
        <w:rPr>
          <w:szCs w:val="24"/>
        </w:rPr>
        <w:t xml:space="preserve"> Záluží budou jejich pohyb a přítomnost na pracovišti monitorovány. Pro případ mimořádné události budou všichni zaměstnanci povinni registrovat vždy svoji přítomnost v určených objektech pro výkon realizace zarážky.</w:t>
      </w:r>
    </w:p>
    <w:p w14:paraId="38CE745F" w14:textId="7ACF7DF4" w:rsidR="00242643" w:rsidRPr="00242643" w:rsidRDefault="00242643" w:rsidP="00242643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242643">
        <w:rPr>
          <w:szCs w:val="24"/>
        </w:rPr>
        <w:t xml:space="preserve">Všichni pracovníci vítězného Uchazeče, uvedení na seznamu osob dle bodu </w:t>
      </w:r>
      <w:r w:rsidR="00F528EA">
        <w:rPr>
          <w:szCs w:val="24"/>
        </w:rPr>
        <w:t>4</w:t>
      </w:r>
      <w:r w:rsidRPr="00242643">
        <w:rPr>
          <w:szCs w:val="24"/>
        </w:rPr>
        <w:t>.1</w:t>
      </w:r>
      <w:r w:rsidR="00F528EA">
        <w:rPr>
          <w:szCs w:val="24"/>
        </w:rPr>
        <w:t>9</w:t>
      </w:r>
      <w:r w:rsidRPr="00242643">
        <w:rPr>
          <w:szCs w:val="24"/>
        </w:rPr>
        <w:t xml:space="preserve"> Z</w:t>
      </w:r>
      <w:r w:rsidR="00F528EA">
        <w:rPr>
          <w:szCs w:val="24"/>
        </w:rPr>
        <w:t>D</w:t>
      </w:r>
      <w:r w:rsidRPr="00242643">
        <w:rPr>
          <w:szCs w:val="24"/>
        </w:rPr>
        <w:t xml:space="preserve"> musí absolvovat vstupní bezpečnostní školení bez ohledu na to, že v minulosti již podobné školení absolvovali, a školení z místních podmínek na výrobnách.</w:t>
      </w:r>
    </w:p>
    <w:p w14:paraId="6353345B" w14:textId="77777777" w:rsidR="00242643" w:rsidRPr="00242643" w:rsidRDefault="00242643" w:rsidP="00242643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242643">
        <w:rPr>
          <w:szCs w:val="24"/>
        </w:rPr>
        <w:t>Vítězný Uchazeč je povinen spolupracovat se Zadavatelem a dodavateli jiných profesí po podpisu smlouvy na harmonogramech realizace a vlastní realizaci. Harmonogram zpracuje vítězný Uchazeč ve spolupráci se Zadavatelem včetně analýzy kritické cesty a integrovaného harmonogramu celé zarážky. Detailní harmonogram předá Zadavateli nejpozději jeden měsíc před začátkem zarážky.</w:t>
      </w:r>
    </w:p>
    <w:p w14:paraId="0A0C81B8" w14:textId="0C4548DE" w:rsidR="00242643" w:rsidRDefault="00242643" w:rsidP="00242643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242643">
        <w:rPr>
          <w:szCs w:val="24"/>
        </w:rPr>
        <w:t>Vítězný Uchazeč je povinen zúčastňovat se jednání zarážkového štábu, kde bude jeho zástupce prezentovat výsledky plnění podle harmonogramu. Z těchto jednání budou vypracovány zápisy, podepsané zúčastněnými stranami, s prohlášením o riziku splnění termínu, kvality a rozsahu práce. V případě ohrožení, jaká jsou opatření a závazky smluvních stran.</w:t>
      </w:r>
    </w:p>
    <w:p w14:paraId="5E9C4329" w14:textId="55F42B80" w:rsidR="00843EF7" w:rsidRDefault="00843EF7" w:rsidP="00843EF7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843EF7">
        <w:rPr>
          <w:szCs w:val="24"/>
        </w:rPr>
        <w:t xml:space="preserve">Zadavatel požaduje monitorování kvality provedených prací vyhotovením fotodokumentace ve fázích před zahájením, v průběhu a po dokončení čistících prací. Instrukce k pořizování fotodokumentace podá příslušný pracovník výrobny odpovědný za kvalitu čistících prací. Pro pořizování fotodokumentace si musí vítězný Uchazeč zajistit příslušná povolení. </w:t>
      </w:r>
    </w:p>
    <w:p w14:paraId="286F06C0" w14:textId="5858E4F6" w:rsidR="007F248F" w:rsidRPr="00D01B94" w:rsidRDefault="007F248F" w:rsidP="007F248F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D01B94">
        <w:rPr>
          <w:szCs w:val="24"/>
        </w:rPr>
        <w:t xml:space="preserve">Přesný postup přebírání aparátů po vyčištění - před předáním aparátu ke kontrole provozem provede vítězný Uchazeč vlastní kontrolu svým technikem, který provede nafocení vyčištěného aparátu a předání fotek provozu. Až poté </w:t>
      </w:r>
      <w:r w:rsidR="000D1E80" w:rsidRPr="00D01B94">
        <w:rPr>
          <w:szCs w:val="24"/>
        </w:rPr>
        <w:t xml:space="preserve">proběhne </w:t>
      </w:r>
      <w:r w:rsidRPr="00D01B94">
        <w:rPr>
          <w:szCs w:val="24"/>
        </w:rPr>
        <w:t xml:space="preserve">kontrola provozem. Pokud se při kontrole provozem zjistí závažné nedostatky ve vyčištění, </w:t>
      </w:r>
      <w:r w:rsidR="00D01B94" w:rsidRPr="00D01B94">
        <w:rPr>
          <w:szCs w:val="24"/>
        </w:rPr>
        <w:t>budou uplatněny sankce dle smlouvy uzavřené mezi Objednatelem a vítězným Uchazečem</w:t>
      </w:r>
      <w:r w:rsidRPr="00D01B94">
        <w:rPr>
          <w:szCs w:val="24"/>
        </w:rPr>
        <w:t>.</w:t>
      </w:r>
    </w:p>
    <w:p w14:paraId="5DFFC2DC" w14:textId="196CD761" w:rsidR="00653595" w:rsidRDefault="00653595" w:rsidP="00653595">
      <w:pPr>
        <w:widowControl w:val="0"/>
        <w:tabs>
          <w:tab w:val="num" w:pos="2835"/>
        </w:tabs>
        <w:overflowPunct/>
        <w:autoSpaceDE/>
        <w:autoSpaceDN/>
        <w:adjustRightInd/>
        <w:spacing w:after="240"/>
        <w:ind w:left="567"/>
        <w:jc w:val="both"/>
        <w:textAlignment w:val="auto"/>
        <w:outlineLvl w:val="1"/>
        <w:rPr>
          <w:szCs w:val="24"/>
        </w:rPr>
      </w:pPr>
    </w:p>
    <w:p w14:paraId="7F8F6306" w14:textId="29854D53" w:rsidR="006F3631" w:rsidRDefault="006F3631" w:rsidP="00653595">
      <w:pPr>
        <w:widowControl w:val="0"/>
        <w:tabs>
          <w:tab w:val="num" w:pos="2835"/>
        </w:tabs>
        <w:overflowPunct/>
        <w:autoSpaceDE/>
        <w:autoSpaceDN/>
        <w:adjustRightInd/>
        <w:spacing w:after="240"/>
        <w:ind w:left="567"/>
        <w:jc w:val="both"/>
        <w:textAlignment w:val="auto"/>
        <w:outlineLvl w:val="1"/>
        <w:rPr>
          <w:szCs w:val="24"/>
        </w:rPr>
      </w:pPr>
    </w:p>
    <w:p w14:paraId="79F43534" w14:textId="77777777" w:rsidR="00BC51E9" w:rsidRDefault="00BC51E9" w:rsidP="00653595">
      <w:pPr>
        <w:widowControl w:val="0"/>
        <w:tabs>
          <w:tab w:val="num" w:pos="2835"/>
        </w:tabs>
        <w:overflowPunct/>
        <w:autoSpaceDE/>
        <w:autoSpaceDN/>
        <w:adjustRightInd/>
        <w:spacing w:after="240"/>
        <w:ind w:left="567"/>
        <w:jc w:val="both"/>
        <w:textAlignment w:val="auto"/>
        <w:outlineLvl w:val="1"/>
        <w:rPr>
          <w:szCs w:val="24"/>
        </w:rPr>
      </w:pPr>
    </w:p>
    <w:p w14:paraId="5C7CABCD" w14:textId="26817B1D" w:rsidR="00110E11" w:rsidRPr="00993558" w:rsidRDefault="00110E11" w:rsidP="00AE5CC7">
      <w:pPr>
        <w:numPr>
          <w:ilvl w:val="0"/>
          <w:numId w:val="38"/>
        </w:numPr>
        <w:spacing w:before="240" w:after="120" w:line="360" w:lineRule="auto"/>
        <w:jc w:val="both"/>
        <w:rPr>
          <w:b/>
          <w:sz w:val="28"/>
          <w:szCs w:val="24"/>
          <w:u w:val="single"/>
        </w:rPr>
      </w:pPr>
      <w:r w:rsidRPr="00993558">
        <w:rPr>
          <w:b/>
          <w:sz w:val="28"/>
          <w:szCs w:val="24"/>
          <w:u w:val="single"/>
        </w:rPr>
        <w:lastRenderedPageBreak/>
        <w:t>Požadavky na strukturu a obsah nabídky</w:t>
      </w:r>
    </w:p>
    <w:p w14:paraId="35D7BAFA" w14:textId="0CDB5A71" w:rsidR="00110E11" w:rsidRPr="004B63F4" w:rsidRDefault="00110E11" w:rsidP="00486891">
      <w:pPr>
        <w:spacing w:after="120" w:line="360" w:lineRule="auto"/>
        <w:jc w:val="both"/>
        <w:rPr>
          <w:szCs w:val="24"/>
        </w:rPr>
      </w:pPr>
      <w:r w:rsidRPr="004B63F4">
        <w:rPr>
          <w:szCs w:val="24"/>
        </w:rPr>
        <w:t xml:space="preserve">Nabídka musí být </w:t>
      </w:r>
      <w:r w:rsidR="0048590F" w:rsidRPr="004B63F4">
        <w:rPr>
          <w:szCs w:val="24"/>
        </w:rPr>
        <w:t xml:space="preserve">vypracována </w:t>
      </w:r>
      <w:r w:rsidRPr="004B63F4">
        <w:rPr>
          <w:szCs w:val="24"/>
        </w:rPr>
        <w:t>v následujícím členění a bude obsahovat následující náležitosti:</w:t>
      </w:r>
    </w:p>
    <w:p w14:paraId="612D452E" w14:textId="77777777" w:rsidR="00C3442C" w:rsidRPr="00C3442C" w:rsidRDefault="00C3442C" w:rsidP="00C3442C">
      <w:pPr>
        <w:pStyle w:val="Odstavecseseznamem"/>
        <w:widowControl w:val="0"/>
        <w:numPr>
          <w:ilvl w:val="0"/>
          <w:numId w:val="6"/>
        </w:numPr>
        <w:overflowPunct/>
        <w:autoSpaceDE/>
        <w:autoSpaceDN/>
        <w:adjustRightInd/>
        <w:spacing w:after="120"/>
        <w:contextualSpacing w:val="0"/>
        <w:jc w:val="both"/>
        <w:textAlignment w:val="auto"/>
        <w:outlineLvl w:val="1"/>
        <w:rPr>
          <w:vanish/>
          <w:szCs w:val="24"/>
        </w:rPr>
      </w:pPr>
      <w:bookmarkStart w:id="6" w:name="_Toc190150622"/>
    </w:p>
    <w:p w14:paraId="302CEB0D" w14:textId="4554E4DC" w:rsidR="00834D1B" w:rsidRPr="00C3442C" w:rsidRDefault="00834D1B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C3442C">
        <w:rPr>
          <w:szCs w:val="24"/>
        </w:rPr>
        <w:t>Zadavatel požaduje, aby platnost nabídky byla</w:t>
      </w:r>
      <w:bookmarkEnd w:id="6"/>
      <w:r w:rsidRPr="00C3442C">
        <w:rPr>
          <w:szCs w:val="24"/>
        </w:rPr>
        <w:t xml:space="preserve"> </w:t>
      </w:r>
      <w:r w:rsidRPr="00A36C55">
        <w:rPr>
          <w:szCs w:val="24"/>
        </w:rPr>
        <w:t xml:space="preserve">minimálně </w:t>
      </w:r>
      <w:r w:rsidR="00A12824">
        <w:rPr>
          <w:szCs w:val="24"/>
        </w:rPr>
        <w:t>8</w:t>
      </w:r>
      <w:r w:rsidR="006F4D8F" w:rsidRPr="00A36C55">
        <w:rPr>
          <w:szCs w:val="24"/>
        </w:rPr>
        <w:t xml:space="preserve"> </w:t>
      </w:r>
      <w:r w:rsidRPr="00A36C55">
        <w:rPr>
          <w:szCs w:val="24"/>
        </w:rPr>
        <w:t>měsíců</w:t>
      </w:r>
      <w:r w:rsidRPr="00C3442C">
        <w:rPr>
          <w:szCs w:val="24"/>
        </w:rPr>
        <w:t xml:space="preserve"> od jejího předložení.</w:t>
      </w:r>
    </w:p>
    <w:p w14:paraId="39D6E1DC" w14:textId="77777777" w:rsidR="00682FB5" w:rsidRPr="00200C8A" w:rsidRDefault="00026E05" w:rsidP="00682FB5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b/>
          <w:szCs w:val="24"/>
        </w:rPr>
      </w:pPr>
      <w:r w:rsidRPr="00200C8A">
        <w:rPr>
          <w:b/>
          <w:szCs w:val="24"/>
        </w:rPr>
        <w:t>Technická část – bez ceny</w:t>
      </w:r>
    </w:p>
    <w:p w14:paraId="744E9C51" w14:textId="7387BFD2" w:rsidR="00110E11" w:rsidRPr="00682FB5" w:rsidRDefault="00110E11" w:rsidP="00CE0541">
      <w:pPr>
        <w:widowControl w:val="0"/>
        <w:numPr>
          <w:ilvl w:val="2"/>
          <w:numId w:val="6"/>
        </w:numPr>
        <w:tabs>
          <w:tab w:val="clear" w:pos="624"/>
          <w:tab w:val="num" w:pos="993"/>
        </w:tabs>
        <w:overflowPunct/>
        <w:autoSpaceDE/>
        <w:autoSpaceDN/>
        <w:adjustRightInd/>
        <w:spacing w:after="240"/>
        <w:ind w:hanging="340"/>
        <w:jc w:val="both"/>
        <w:textAlignment w:val="auto"/>
        <w:outlineLvl w:val="1"/>
        <w:rPr>
          <w:szCs w:val="24"/>
        </w:rPr>
      </w:pPr>
      <w:r w:rsidRPr="00682FB5">
        <w:rPr>
          <w:szCs w:val="24"/>
        </w:rPr>
        <w:t xml:space="preserve">Informace o </w:t>
      </w:r>
      <w:r w:rsidR="0048590F" w:rsidRPr="00682FB5">
        <w:rPr>
          <w:szCs w:val="24"/>
        </w:rPr>
        <w:t>U</w:t>
      </w:r>
      <w:r w:rsidRPr="00682FB5">
        <w:rPr>
          <w:szCs w:val="24"/>
        </w:rPr>
        <w:t>chazeči</w:t>
      </w:r>
    </w:p>
    <w:p w14:paraId="14B24680" w14:textId="77777777" w:rsidR="00CE054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szCs w:val="24"/>
        </w:rPr>
        <w:t>Základní údaje o Uchazeči (název, sídlo, statutární zástupce, resp. osoba oprávněná zastupovat firmu, včetně pověření, IČ, DIČ, bankovní spojení, kontakt na osoby ze strany Uchazeče, telefon, fax, e-mail atd.).</w:t>
      </w:r>
    </w:p>
    <w:p w14:paraId="0BF6F8D7" w14:textId="77777777" w:rsidR="00CE054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bCs/>
          <w:szCs w:val="24"/>
        </w:rPr>
        <w:t>Platný výpis z obchodního rejstříku, ne starší než 3 měsíce (kopie přílohou).</w:t>
      </w:r>
    </w:p>
    <w:p w14:paraId="45A8D812" w14:textId="77777777" w:rsidR="00CE054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bCs/>
          <w:szCs w:val="24"/>
        </w:rPr>
        <w:t>Doklady o profesní způsobilosti - prokázání odborné způsobilosti ve smyslu Živnostenského zákona - předložení Živnostenského listu, koncesní listiny a doložení všech osvědčení a oprávnění, vztahujících se k předmětu zakázky</w:t>
      </w:r>
      <w:r w:rsidR="00026E05" w:rsidRPr="00CE0541">
        <w:rPr>
          <w:bCs/>
          <w:szCs w:val="24"/>
        </w:rPr>
        <w:t>, certifikáty dosažené úrovně systému řízení jakosti a bezpečnosti práce.</w:t>
      </w:r>
    </w:p>
    <w:p w14:paraId="40EDE844" w14:textId="7CE655DD" w:rsidR="00CE054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bCs/>
          <w:szCs w:val="24"/>
        </w:rPr>
        <w:t>Způsob krytí rizik spojených s podnikáním nabízejícího (pojištění</w:t>
      </w:r>
      <w:r w:rsidRPr="00200C8A">
        <w:rPr>
          <w:bCs/>
          <w:szCs w:val="24"/>
        </w:rPr>
        <w:t>)</w:t>
      </w:r>
      <w:r w:rsidRPr="00200C8A">
        <w:rPr>
          <w:szCs w:val="24"/>
        </w:rPr>
        <w:t xml:space="preserve"> </w:t>
      </w:r>
      <w:r w:rsidRPr="00200C8A">
        <w:rPr>
          <w:bCs/>
          <w:szCs w:val="24"/>
        </w:rPr>
        <w:t xml:space="preserve">v minimální výši </w:t>
      </w:r>
      <w:r w:rsidR="00200C8A">
        <w:rPr>
          <w:bCs/>
          <w:szCs w:val="24"/>
        </w:rPr>
        <w:t>2</w:t>
      </w:r>
      <w:r w:rsidR="00200C8A" w:rsidRPr="00200C8A">
        <w:rPr>
          <w:bCs/>
          <w:szCs w:val="24"/>
        </w:rPr>
        <w:t>0</w:t>
      </w:r>
      <w:r w:rsidR="00200C8A">
        <w:rPr>
          <w:bCs/>
          <w:szCs w:val="24"/>
        </w:rPr>
        <w:t xml:space="preserve"> </w:t>
      </w:r>
      <w:r w:rsidRPr="00200C8A">
        <w:rPr>
          <w:bCs/>
          <w:szCs w:val="24"/>
        </w:rPr>
        <w:t>mil. Kč.  Uchazeč</w:t>
      </w:r>
      <w:r w:rsidRPr="00CE0541">
        <w:rPr>
          <w:bCs/>
          <w:szCs w:val="24"/>
        </w:rPr>
        <w:t xml:space="preserve"> potvrdí protokolem pojišťovny nebo čestným prohlášením, že má uzavřenou pojistku z odpovědnosti za způsobenou škodu s uvedením výše pojistného. Pojištění musí být platné po celou dobu </w:t>
      </w:r>
      <w:r w:rsidR="00200C8A">
        <w:rPr>
          <w:bCs/>
          <w:szCs w:val="24"/>
        </w:rPr>
        <w:t>realizace zakázky</w:t>
      </w:r>
      <w:r w:rsidRPr="00CE0541">
        <w:rPr>
          <w:bCs/>
          <w:szCs w:val="24"/>
        </w:rPr>
        <w:t xml:space="preserve"> a záruční doby poskytnutých služeb.</w:t>
      </w:r>
    </w:p>
    <w:p w14:paraId="1BBFE24F" w14:textId="31F20D15" w:rsidR="00CE0541" w:rsidRDefault="000F015C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bCs/>
          <w:szCs w:val="24"/>
        </w:rPr>
        <w:t>Prohlášení o skutečném vlastníkovi</w:t>
      </w:r>
      <w:r w:rsidR="00B9775E">
        <w:rPr>
          <w:bCs/>
          <w:szCs w:val="24"/>
        </w:rPr>
        <w:t xml:space="preserve"> (viz </w:t>
      </w:r>
      <w:r w:rsidR="00F61C9D">
        <w:rPr>
          <w:bCs/>
          <w:szCs w:val="24"/>
        </w:rPr>
        <w:t>P</w:t>
      </w:r>
      <w:r w:rsidR="00B9775E">
        <w:rPr>
          <w:bCs/>
          <w:szCs w:val="24"/>
        </w:rPr>
        <w:t>říloha 4)</w:t>
      </w:r>
      <w:r w:rsidRPr="00CE0541">
        <w:rPr>
          <w:bCs/>
          <w:szCs w:val="24"/>
        </w:rPr>
        <w:t>.</w:t>
      </w:r>
    </w:p>
    <w:p w14:paraId="216D31CD" w14:textId="42E780BE" w:rsidR="00A663DE" w:rsidRPr="00CE0541" w:rsidRDefault="00A663DE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proofErr w:type="spellStart"/>
      <w:r w:rsidRPr="00CE0541">
        <w:rPr>
          <w:bCs/>
          <w:szCs w:val="24"/>
        </w:rPr>
        <w:t>Samohodnotící</w:t>
      </w:r>
      <w:proofErr w:type="spellEnd"/>
      <w:r w:rsidRPr="00CE0541">
        <w:rPr>
          <w:bCs/>
          <w:szCs w:val="24"/>
        </w:rPr>
        <w:t xml:space="preserve"> dotazník IMS (v</w:t>
      </w:r>
      <w:r w:rsidR="00B9775E">
        <w:rPr>
          <w:bCs/>
          <w:szCs w:val="24"/>
        </w:rPr>
        <w:t>iz</w:t>
      </w:r>
      <w:r w:rsidRPr="00CE0541">
        <w:rPr>
          <w:bCs/>
          <w:szCs w:val="24"/>
        </w:rPr>
        <w:t xml:space="preserve"> </w:t>
      </w:r>
      <w:r w:rsidR="00F61C9D">
        <w:rPr>
          <w:bCs/>
          <w:szCs w:val="24"/>
        </w:rPr>
        <w:t>P</w:t>
      </w:r>
      <w:r w:rsidRPr="00CE0541">
        <w:rPr>
          <w:bCs/>
          <w:szCs w:val="24"/>
        </w:rPr>
        <w:t>řílo</w:t>
      </w:r>
      <w:r w:rsidR="00B9775E">
        <w:rPr>
          <w:bCs/>
          <w:szCs w:val="24"/>
        </w:rPr>
        <w:t>ha 3</w:t>
      </w:r>
      <w:r w:rsidRPr="00CE0541">
        <w:rPr>
          <w:bCs/>
          <w:szCs w:val="24"/>
        </w:rPr>
        <w:t xml:space="preserve">). Neplatí pro Uchazeče, kteří </w:t>
      </w:r>
      <w:proofErr w:type="spellStart"/>
      <w:r w:rsidRPr="00CE0541">
        <w:rPr>
          <w:bCs/>
          <w:szCs w:val="24"/>
        </w:rPr>
        <w:t>Samohodnotící</w:t>
      </w:r>
      <w:proofErr w:type="spellEnd"/>
      <w:r w:rsidRPr="00CE0541">
        <w:rPr>
          <w:bCs/>
          <w:szCs w:val="24"/>
        </w:rPr>
        <w:t xml:space="preserve"> dotazník IMS již vyplňovali a odevzdávali Zadavateli v uplynulých třech letech. V tomto případě Uchazeč uvede rok, kdy dotazník odevzdal. Zadavatel si vyhrazuje právo provést u Uchazeče fyzický audit ve všech, příp. v kterékoli sledované oblasti v souladu s písemným dotazníkem.</w:t>
      </w:r>
    </w:p>
    <w:p w14:paraId="1DDDAA33" w14:textId="137C7C2C" w:rsidR="00110E11" w:rsidRPr="00C3442C" w:rsidRDefault="00026E05" w:rsidP="00CE0541">
      <w:pPr>
        <w:widowControl w:val="0"/>
        <w:numPr>
          <w:ilvl w:val="2"/>
          <w:numId w:val="6"/>
        </w:numPr>
        <w:tabs>
          <w:tab w:val="clear" w:pos="624"/>
          <w:tab w:val="num" w:pos="993"/>
          <w:tab w:val="num" w:pos="1287"/>
        </w:tabs>
        <w:overflowPunct/>
        <w:autoSpaceDE/>
        <w:autoSpaceDN/>
        <w:adjustRightInd/>
        <w:spacing w:after="240"/>
        <w:ind w:hanging="340"/>
        <w:jc w:val="both"/>
        <w:textAlignment w:val="auto"/>
        <w:outlineLvl w:val="1"/>
        <w:rPr>
          <w:szCs w:val="24"/>
        </w:rPr>
      </w:pPr>
      <w:r w:rsidRPr="00C3442C">
        <w:rPr>
          <w:szCs w:val="24"/>
        </w:rPr>
        <w:t xml:space="preserve"> </w:t>
      </w:r>
      <w:r w:rsidR="00110E11" w:rsidRPr="00C3442C">
        <w:rPr>
          <w:szCs w:val="24"/>
        </w:rPr>
        <w:t>Reference</w:t>
      </w:r>
    </w:p>
    <w:p w14:paraId="5BD73799" w14:textId="434312E7" w:rsidR="00110E1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szCs w:val="24"/>
        </w:rPr>
        <w:t xml:space="preserve">Přehled zakázek realizovaných </w:t>
      </w:r>
      <w:r w:rsidR="00E141DA" w:rsidRPr="00CE0541">
        <w:rPr>
          <w:szCs w:val="24"/>
        </w:rPr>
        <w:t>U</w:t>
      </w:r>
      <w:r w:rsidRPr="00CE0541">
        <w:rPr>
          <w:szCs w:val="24"/>
        </w:rPr>
        <w:t xml:space="preserve">chazečem za poslední </w:t>
      </w:r>
      <w:r w:rsidR="008A1DDE">
        <w:rPr>
          <w:szCs w:val="24"/>
        </w:rPr>
        <w:t>3</w:t>
      </w:r>
      <w:r w:rsidRPr="00CE0541">
        <w:rPr>
          <w:szCs w:val="24"/>
        </w:rPr>
        <w:t xml:space="preserve"> roky na obdobném díle srovnatelného rozsahu s uvedením zákazníka, objemu, místa a doby plnění a kontaktní osoby k ověření uváděných skutečností.</w:t>
      </w:r>
    </w:p>
    <w:p w14:paraId="524F1778" w14:textId="77777777" w:rsidR="00110E11" w:rsidRPr="00C3442C" w:rsidRDefault="00110E11" w:rsidP="00CE0541">
      <w:pPr>
        <w:widowControl w:val="0"/>
        <w:numPr>
          <w:ilvl w:val="2"/>
          <w:numId w:val="6"/>
        </w:numPr>
        <w:tabs>
          <w:tab w:val="clear" w:pos="624"/>
          <w:tab w:val="num" w:pos="993"/>
          <w:tab w:val="num" w:pos="1287"/>
        </w:tabs>
        <w:overflowPunct/>
        <w:autoSpaceDE/>
        <w:autoSpaceDN/>
        <w:adjustRightInd/>
        <w:spacing w:after="240"/>
        <w:ind w:hanging="340"/>
        <w:jc w:val="both"/>
        <w:textAlignment w:val="auto"/>
        <w:outlineLvl w:val="1"/>
        <w:rPr>
          <w:szCs w:val="24"/>
        </w:rPr>
      </w:pPr>
      <w:r w:rsidRPr="00C3442C">
        <w:rPr>
          <w:szCs w:val="24"/>
        </w:rPr>
        <w:t>Subdodavatelé</w:t>
      </w:r>
    </w:p>
    <w:p w14:paraId="3F4445B6" w14:textId="468FB2DE" w:rsidR="00110E1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szCs w:val="24"/>
        </w:rPr>
        <w:t>Uchazeč uvede případné subdodavatele s uvedením typu subdodávky a podílu na cel</w:t>
      </w:r>
      <w:r w:rsidR="00812BBC" w:rsidRPr="00CE0541">
        <w:rPr>
          <w:szCs w:val="24"/>
        </w:rPr>
        <w:t xml:space="preserve">kovém finančním objemu zakázky. </w:t>
      </w:r>
      <w:r w:rsidRPr="00CE0541">
        <w:rPr>
          <w:szCs w:val="24"/>
        </w:rPr>
        <w:t>Uchazeč předloží výpis z obchodního rejstříku a veškerá osvědčení a oprávnění k prováděné činnosti uvedených subdodavatelů.</w:t>
      </w:r>
    </w:p>
    <w:p w14:paraId="3C82AB44" w14:textId="77777777" w:rsidR="00302A6E" w:rsidRPr="00CE0541" w:rsidRDefault="00302A6E" w:rsidP="006F3631">
      <w:pPr>
        <w:overflowPunct/>
        <w:autoSpaceDE/>
        <w:autoSpaceDN/>
        <w:adjustRightInd/>
        <w:spacing w:after="120"/>
        <w:ind w:left="357"/>
        <w:jc w:val="both"/>
        <w:textAlignment w:val="auto"/>
        <w:rPr>
          <w:szCs w:val="24"/>
        </w:rPr>
      </w:pPr>
    </w:p>
    <w:p w14:paraId="5F561D19" w14:textId="33C8BDE5" w:rsidR="00CE356C" w:rsidRPr="00C3442C" w:rsidRDefault="00CE356C" w:rsidP="00CE0541">
      <w:pPr>
        <w:widowControl w:val="0"/>
        <w:numPr>
          <w:ilvl w:val="2"/>
          <w:numId w:val="6"/>
        </w:numPr>
        <w:tabs>
          <w:tab w:val="clear" w:pos="624"/>
          <w:tab w:val="num" w:pos="993"/>
          <w:tab w:val="num" w:pos="1287"/>
        </w:tabs>
        <w:overflowPunct/>
        <w:autoSpaceDE/>
        <w:autoSpaceDN/>
        <w:adjustRightInd/>
        <w:spacing w:after="240"/>
        <w:ind w:hanging="340"/>
        <w:jc w:val="both"/>
        <w:textAlignment w:val="auto"/>
        <w:outlineLvl w:val="1"/>
        <w:rPr>
          <w:szCs w:val="24"/>
        </w:rPr>
      </w:pPr>
      <w:r w:rsidRPr="00C3442C">
        <w:rPr>
          <w:szCs w:val="24"/>
        </w:rPr>
        <w:t>Vyjádření k návrhu smlouvy</w:t>
      </w:r>
      <w:r w:rsidR="00A423B8">
        <w:rPr>
          <w:szCs w:val="24"/>
        </w:rPr>
        <w:t xml:space="preserve"> pokud je součástí zadávací dokumentace.</w:t>
      </w:r>
    </w:p>
    <w:p w14:paraId="0A44DDC9" w14:textId="3738F38D" w:rsidR="00CE356C" w:rsidRPr="00CE0541" w:rsidRDefault="00CE054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>
        <w:rPr>
          <w:szCs w:val="24"/>
        </w:rPr>
        <w:lastRenderedPageBreak/>
        <w:t>V</w:t>
      </w:r>
      <w:r w:rsidR="00B03D1B" w:rsidRPr="00CE0541">
        <w:rPr>
          <w:szCs w:val="24"/>
        </w:rPr>
        <w:t>yjádření k návrhu smlouvy (ev. odkaz k návrhu smlouvy v přílohách nabídky s viditelně označenými připomínkami – formou korekcí v původním WORD souboru), pokud je součástí zadání</w:t>
      </w:r>
      <w:r>
        <w:rPr>
          <w:szCs w:val="24"/>
        </w:rPr>
        <w:t>.</w:t>
      </w:r>
    </w:p>
    <w:p w14:paraId="39333F45" w14:textId="77777777" w:rsidR="00110E11" w:rsidRPr="004B63F4" w:rsidRDefault="00110E11" w:rsidP="00110E11">
      <w:pPr>
        <w:overflowPunct/>
        <w:ind w:left="661"/>
        <w:jc w:val="both"/>
        <w:textAlignment w:val="auto"/>
        <w:rPr>
          <w:bCs/>
          <w:szCs w:val="24"/>
        </w:rPr>
      </w:pPr>
    </w:p>
    <w:p w14:paraId="7E0EFFF9" w14:textId="20661C8D" w:rsidR="00110E11" w:rsidRPr="00C3442C" w:rsidRDefault="00B03D1B" w:rsidP="00CE0541">
      <w:pPr>
        <w:widowControl w:val="0"/>
        <w:numPr>
          <w:ilvl w:val="2"/>
          <w:numId w:val="6"/>
        </w:numPr>
        <w:tabs>
          <w:tab w:val="clear" w:pos="624"/>
          <w:tab w:val="num" w:pos="993"/>
          <w:tab w:val="num" w:pos="1287"/>
        </w:tabs>
        <w:overflowPunct/>
        <w:autoSpaceDE/>
        <w:autoSpaceDN/>
        <w:adjustRightInd/>
        <w:spacing w:after="240"/>
        <w:ind w:hanging="340"/>
        <w:jc w:val="both"/>
        <w:textAlignment w:val="auto"/>
        <w:outlineLvl w:val="1"/>
        <w:rPr>
          <w:szCs w:val="24"/>
        </w:rPr>
      </w:pPr>
      <w:r w:rsidRPr="00C3442C">
        <w:rPr>
          <w:szCs w:val="24"/>
        </w:rPr>
        <w:t>D</w:t>
      </w:r>
      <w:r w:rsidR="00CE356C" w:rsidRPr="00C3442C">
        <w:rPr>
          <w:szCs w:val="24"/>
        </w:rPr>
        <w:t>alší náležitosti technické části nabídky</w:t>
      </w:r>
    </w:p>
    <w:p w14:paraId="207EDF5B" w14:textId="38470257" w:rsidR="00110E1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szCs w:val="24"/>
        </w:rPr>
        <w:t>Nabídka musí obsahovat předmět a rozsah nabízeného plnění, termín a harmonogram realizace, požadavky na spolupůsobení poptávajícího, podrobn</w:t>
      </w:r>
      <w:r w:rsidR="00CE356C" w:rsidRPr="00CE0541">
        <w:rPr>
          <w:szCs w:val="24"/>
        </w:rPr>
        <w:t>ou</w:t>
      </w:r>
      <w:r w:rsidRPr="00CE0541">
        <w:rPr>
          <w:szCs w:val="24"/>
        </w:rPr>
        <w:t xml:space="preserve"> specifikac</w:t>
      </w:r>
      <w:r w:rsidR="00CE356C" w:rsidRPr="00CE0541">
        <w:rPr>
          <w:szCs w:val="24"/>
        </w:rPr>
        <w:t>i</w:t>
      </w:r>
      <w:r w:rsidRPr="00CE0541">
        <w:rPr>
          <w:szCs w:val="24"/>
        </w:rPr>
        <w:t xml:space="preserve"> dokladů a zkoušek souvisejících s</w:t>
      </w:r>
      <w:r w:rsidR="00812BBC" w:rsidRPr="00CE0541">
        <w:rPr>
          <w:szCs w:val="24"/>
        </w:rPr>
        <w:t> </w:t>
      </w:r>
      <w:r w:rsidRPr="00CE0541">
        <w:rPr>
          <w:szCs w:val="24"/>
        </w:rPr>
        <w:t xml:space="preserve">realizací, záruční podmínky na provedené práce </w:t>
      </w:r>
      <w:r w:rsidR="00812BBC" w:rsidRPr="00CE0541">
        <w:rPr>
          <w:szCs w:val="24"/>
        </w:rPr>
        <w:t>(</w:t>
      </w:r>
      <w:r w:rsidRPr="00CE0541">
        <w:rPr>
          <w:szCs w:val="24"/>
        </w:rPr>
        <w:t xml:space="preserve">v minimální délce </w:t>
      </w:r>
      <w:r w:rsidR="00543FCB">
        <w:rPr>
          <w:szCs w:val="24"/>
        </w:rPr>
        <w:t>6</w:t>
      </w:r>
      <w:r w:rsidRPr="00CE0541">
        <w:rPr>
          <w:szCs w:val="24"/>
        </w:rPr>
        <w:t xml:space="preserve"> měsíců</w:t>
      </w:r>
      <w:r w:rsidR="00812BBC" w:rsidRPr="00CE0541">
        <w:rPr>
          <w:szCs w:val="24"/>
        </w:rPr>
        <w:t>)</w:t>
      </w:r>
      <w:r w:rsidRPr="00CE0541">
        <w:rPr>
          <w:szCs w:val="24"/>
        </w:rPr>
        <w:t>.</w:t>
      </w:r>
    </w:p>
    <w:p w14:paraId="78133D7A" w14:textId="7961E30C" w:rsidR="009A3318" w:rsidRDefault="009A3318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>
        <w:rPr>
          <w:szCs w:val="24"/>
        </w:rPr>
        <w:t>Dále musí nabídka obsahovat:</w:t>
      </w:r>
    </w:p>
    <w:p w14:paraId="209ABD6D" w14:textId="1D52E68F" w:rsidR="009A3318" w:rsidRPr="009A3318" w:rsidRDefault="009A3318" w:rsidP="00C87D4E">
      <w:pPr>
        <w:numPr>
          <w:ilvl w:val="0"/>
          <w:numId w:val="9"/>
        </w:numPr>
        <w:overflowPunct/>
        <w:autoSpaceDE/>
        <w:autoSpaceDN/>
        <w:adjustRightInd/>
        <w:spacing w:before="120" w:line="276" w:lineRule="auto"/>
        <w:jc w:val="both"/>
        <w:textAlignment w:val="auto"/>
        <w:rPr>
          <w:szCs w:val="24"/>
        </w:rPr>
      </w:pPr>
      <w:r w:rsidRPr="009A3318">
        <w:rPr>
          <w:szCs w:val="24"/>
        </w:rPr>
        <w:t xml:space="preserve">způsob zajištění požadovaných prací po jednotlivých výrobnách - </w:t>
      </w:r>
      <w:r w:rsidR="00996663">
        <w:rPr>
          <w:szCs w:val="24"/>
        </w:rPr>
        <w:t>komplexnost zajištění profesí</w:t>
      </w:r>
    </w:p>
    <w:p w14:paraId="23239916" w14:textId="77777777" w:rsidR="009A3318" w:rsidRPr="009A3318" w:rsidRDefault="009A3318" w:rsidP="009A3318">
      <w:pPr>
        <w:numPr>
          <w:ilvl w:val="0"/>
          <w:numId w:val="9"/>
        </w:numPr>
        <w:overflowPunct/>
        <w:autoSpaceDE/>
        <w:autoSpaceDN/>
        <w:adjustRightInd/>
        <w:spacing w:before="120" w:line="276" w:lineRule="auto"/>
        <w:jc w:val="both"/>
        <w:textAlignment w:val="auto"/>
        <w:rPr>
          <w:szCs w:val="24"/>
        </w:rPr>
      </w:pPr>
      <w:r w:rsidRPr="009A3318">
        <w:rPr>
          <w:szCs w:val="24"/>
        </w:rPr>
        <w:t>organizační a materiálně technické zázemí Uchazeče k plnění zakázky (např. počet zaměstnanců odborných profesí, rozhodných pro plnění zakázky, technické a materiálové vybavení k plnění zakázky).</w:t>
      </w:r>
    </w:p>
    <w:p w14:paraId="56340C48" w14:textId="2A92F734" w:rsidR="009A3318" w:rsidRPr="00CE0541" w:rsidRDefault="009A3318" w:rsidP="00996663">
      <w:pPr>
        <w:overflowPunct/>
        <w:autoSpaceDE/>
        <w:autoSpaceDN/>
        <w:adjustRightInd/>
        <w:spacing w:after="120"/>
        <w:ind w:left="714"/>
        <w:jc w:val="both"/>
        <w:textAlignment w:val="auto"/>
        <w:rPr>
          <w:szCs w:val="24"/>
        </w:rPr>
      </w:pPr>
    </w:p>
    <w:p w14:paraId="595E3DBF" w14:textId="77777777" w:rsidR="00110E11" w:rsidRPr="00780995" w:rsidRDefault="00110E11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b/>
          <w:szCs w:val="24"/>
        </w:rPr>
      </w:pPr>
      <w:r w:rsidRPr="00C3442C">
        <w:rPr>
          <w:szCs w:val="24"/>
        </w:rPr>
        <w:t xml:space="preserve">Nabídka  – </w:t>
      </w:r>
      <w:r w:rsidR="00026E05" w:rsidRPr="00780995">
        <w:rPr>
          <w:b/>
          <w:szCs w:val="24"/>
        </w:rPr>
        <w:t>Cenová</w:t>
      </w:r>
      <w:r w:rsidRPr="00780995">
        <w:rPr>
          <w:b/>
          <w:szCs w:val="24"/>
        </w:rPr>
        <w:t xml:space="preserve"> část </w:t>
      </w:r>
    </w:p>
    <w:p w14:paraId="644E23C8" w14:textId="6834CE1F" w:rsidR="00110E11" w:rsidRPr="004B63F4" w:rsidRDefault="00CE054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>
        <w:rPr>
          <w:szCs w:val="24"/>
        </w:rPr>
        <w:t>P</w:t>
      </w:r>
      <w:r w:rsidR="00110E11" w:rsidRPr="004B63F4">
        <w:rPr>
          <w:szCs w:val="24"/>
        </w:rPr>
        <w:t xml:space="preserve">latební podmínky (Objednatel požaduje splatnost </w:t>
      </w:r>
      <w:r w:rsidR="00E65D2D">
        <w:rPr>
          <w:szCs w:val="24"/>
        </w:rPr>
        <w:t>6</w:t>
      </w:r>
      <w:r w:rsidR="00110E11" w:rsidRPr="004B63F4">
        <w:rPr>
          <w:szCs w:val="24"/>
        </w:rPr>
        <w:t>0 dní od data doručení faktury, Objednat</w:t>
      </w:r>
      <w:r>
        <w:rPr>
          <w:szCs w:val="24"/>
        </w:rPr>
        <w:t>el neposkytuje zálohové platby).</w:t>
      </w:r>
    </w:p>
    <w:p w14:paraId="45641A4D" w14:textId="03064B9D" w:rsidR="00CE0541" w:rsidRPr="003755C8" w:rsidRDefault="00026E05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Cena - musí zahrnovat veškeré náklady Uchazeče související s řádným provedením a předáním díla ve struktuře specifikované v</w:t>
      </w:r>
      <w:r w:rsidR="00BB1C75">
        <w:rPr>
          <w:szCs w:val="24"/>
        </w:rPr>
        <w:t> </w:t>
      </w:r>
      <w:r w:rsidRPr="004B4B6B">
        <w:rPr>
          <w:szCs w:val="24"/>
        </w:rPr>
        <w:t>zadá</w:t>
      </w:r>
      <w:r w:rsidR="00BB1C75">
        <w:rPr>
          <w:szCs w:val="24"/>
        </w:rPr>
        <w:t xml:space="preserve">vací dokumentaci pro </w:t>
      </w:r>
      <w:r w:rsidRPr="004B4B6B">
        <w:rPr>
          <w:szCs w:val="24"/>
        </w:rPr>
        <w:t>VŘ</w:t>
      </w:r>
      <w:r w:rsidR="00BB1C75">
        <w:rPr>
          <w:szCs w:val="24"/>
        </w:rPr>
        <w:t>.</w:t>
      </w:r>
      <w:r w:rsidRPr="004B4B6B">
        <w:rPr>
          <w:szCs w:val="24"/>
        </w:rPr>
        <w:t xml:space="preserve"> Veškeré ceny</w:t>
      </w:r>
      <w:r w:rsidRPr="004B63F4">
        <w:rPr>
          <w:szCs w:val="24"/>
        </w:rPr>
        <w:t xml:space="preserve"> budou uvedeny </w:t>
      </w:r>
      <w:r w:rsidRPr="003755C8">
        <w:rPr>
          <w:szCs w:val="24"/>
        </w:rPr>
        <w:t>v </w:t>
      </w:r>
      <w:r w:rsidRPr="003B0186">
        <w:rPr>
          <w:b/>
          <w:szCs w:val="24"/>
        </w:rPr>
        <w:t xml:space="preserve">CZK </w:t>
      </w:r>
      <w:r w:rsidRPr="003755C8">
        <w:rPr>
          <w:szCs w:val="24"/>
        </w:rPr>
        <w:t>bez DPH.</w:t>
      </w:r>
    </w:p>
    <w:p w14:paraId="554F6C42" w14:textId="21E535C6" w:rsidR="003321D1" w:rsidRDefault="0034429E" w:rsidP="003321D1">
      <w:pPr>
        <w:pStyle w:val="Odstavecseseznamem"/>
        <w:numPr>
          <w:ilvl w:val="0"/>
          <w:numId w:val="9"/>
        </w:numPr>
        <w:rPr>
          <w:color w:val="000000"/>
          <w:szCs w:val="24"/>
        </w:rPr>
      </w:pPr>
      <w:r w:rsidRPr="003321D1">
        <w:rPr>
          <w:color w:val="000000"/>
          <w:szCs w:val="24"/>
        </w:rPr>
        <w:t xml:space="preserve">Celkovou cenu zakázky vložte do pole „Cena“, nabídku vložte jako </w:t>
      </w:r>
      <w:r w:rsidR="003321D1">
        <w:rPr>
          <w:color w:val="000000"/>
          <w:szCs w:val="24"/>
        </w:rPr>
        <w:t>p</w:t>
      </w:r>
      <w:r w:rsidRPr="003321D1">
        <w:rPr>
          <w:color w:val="000000"/>
          <w:szCs w:val="24"/>
        </w:rPr>
        <w:t>řílohu</w:t>
      </w:r>
      <w:r w:rsidR="003321D1" w:rsidRPr="003321D1">
        <w:rPr>
          <w:color w:val="000000"/>
          <w:szCs w:val="24"/>
        </w:rPr>
        <w:t xml:space="preserve"> </w:t>
      </w:r>
      <w:r w:rsidR="003321D1">
        <w:rPr>
          <w:color w:val="000000"/>
          <w:szCs w:val="24"/>
        </w:rPr>
        <w:t>(viz. bod 6 zadávací dokumentace „Způsob podání nabídky)</w:t>
      </w:r>
      <w:r w:rsidR="003321D1" w:rsidRPr="00CA0B41">
        <w:rPr>
          <w:color w:val="000000"/>
          <w:szCs w:val="24"/>
        </w:rPr>
        <w:t>.</w:t>
      </w:r>
    </w:p>
    <w:p w14:paraId="1E72ED66" w14:textId="4D17F873" w:rsidR="0034429E" w:rsidRPr="003321D1" w:rsidRDefault="0034429E" w:rsidP="003F73EE">
      <w:pPr>
        <w:pStyle w:val="Odstavecseseznamem"/>
        <w:rPr>
          <w:color w:val="000000"/>
          <w:szCs w:val="24"/>
        </w:rPr>
      </w:pPr>
    </w:p>
    <w:p w14:paraId="3A0A1B27" w14:textId="77777777" w:rsidR="0034429E" w:rsidRDefault="0034429E" w:rsidP="0034429E">
      <w:pPr>
        <w:pStyle w:val="Odstavecseseznamem"/>
        <w:numPr>
          <w:ilvl w:val="0"/>
          <w:numId w:val="9"/>
        </w:numPr>
        <w:rPr>
          <w:color w:val="000000"/>
          <w:szCs w:val="24"/>
        </w:rPr>
      </w:pPr>
      <w:r w:rsidRPr="00CA0B41">
        <w:rPr>
          <w:color w:val="000000"/>
          <w:szCs w:val="24"/>
        </w:rPr>
        <w:t>Uchazeč ručí za úplnost své cenové nabídky.</w:t>
      </w:r>
    </w:p>
    <w:p w14:paraId="30C06A61" w14:textId="77777777" w:rsidR="0034429E" w:rsidRPr="00CA0B41" w:rsidRDefault="0034429E" w:rsidP="0034429E">
      <w:pPr>
        <w:pStyle w:val="Odstavecseseznamem"/>
        <w:rPr>
          <w:color w:val="000000"/>
          <w:szCs w:val="24"/>
        </w:rPr>
      </w:pPr>
    </w:p>
    <w:p w14:paraId="72EBEDAE" w14:textId="7AB9C904" w:rsidR="0034429E" w:rsidRDefault="0034429E" w:rsidP="003F73EE">
      <w:pPr>
        <w:pStyle w:val="Odstavecseseznamem"/>
        <w:numPr>
          <w:ilvl w:val="0"/>
          <w:numId w:val="9"/>
        </w:numPr>
        <w:rPr>
          <w:color w:val="000000"/>
          <w:szCs w:val="24"/>
        </w:rPr>
      </w:pPr>
      <w:r w:rsidRPr="00CA0B41">
        <w:rPr>
          <w:color w:val="000000"/>
          <w:szCs w:val="24"/>
        </w:rPr>
        <w:t xml:space="preserve">Uchazeč uvede podmínky a hodinové sazby platné pro Objednatele v případě požadavku na </w:t>
      </w:r>
      <w:r>
        <w:rPr>
          <w:color w:val="000000"/>
          <w:szCs w:val="24"/>
        </w:rPr>
        <w:t>vícepráce</w:t>
      </w:r>
      <w:r w:rsidRPr="00CA0B41">
        <w:rPr>
          <w:color w:val="000000"/>
          <w:szCs w:val="24"/>
        </w:rPr>
        <w:t>.</w:t>
      </w:r>
    </w:p>
    <w:p w14:paraId="3EAE16C9" w14:textId="77777777" w:rsidR="0034429E" w:rsidRPr="003F73EE" w:rsidRDefault="0034429E" w:rsidP="003F73EE">
      <w:pPr>
        <w:pStyle w:val="Odstavecseseznamem"/>
        <w:rPr>
          <w:color w:val="000000"/>
          <w:szCs w:val="24"/>
        </w:rPr>
      </w:pPr>
    </w:p>
    <w:p w14:paraId="4461A7DF" w14:textId="77777777" w:rsidR="0034429E" w:rsidRPr="003F73EE" w:rsidRDefault="0034429E" w:rsidP="003F73EE">
      <w:pPr>
        <w:pStyle w:val="Odstavecseseznamem"/>
        <w:rPr>
          <w:color w:val="000000"/>
          <w:szCs w:val="24"/>
        </w:rPr>
      </w:pPr>
    </w:p>
    <w:p w14:paraId="6CB3DDB8" w14:textId="77777777" w:rsidR="00110E11" w:rsidRPr="00C3442C" w:rsidRDefault="000F55AC" w:rsidP="008E437B">
      <w:pPr>
        <w:widowControl w:val="0"/>
        <w:numPr>
          <w:ilvl w:val="1"/>
          <w:numId w:val="6"/>
        </w:numPr>
        <w:tabs>
          <w:tab w:val="num" w:pos="0"/>
        </w:tabs>
        <w:overflowPunct/>
        <w:autoSpaceDE/>
        <w:autoSpaceDN/>
        <w:adjustRightInd/>
        <w:spacing w:after="240"/>
        <w:ind w:left="567" w:hanging="567"/>
        <w:jc w:val="both"/>
        <w:textAlignment w:val="auto"/>
        <w:outlineLvl w:val="1"/>
        <w:rPr>
          <w:szCs w:val="24"/>
        </w:rPr>
      </w:pPr>
      <w:r w:rsidRPr="00C3442C">
        <w:rPr>
          <w:szCs w:val="24"/>
        </w:rPr>
        <w:t>Jazyk</w:t>
      </w:r>
      <w:r w:rsidR="00110E11" w:rsidRPr="00C3442C">
        <w:rPr>
          <w:szCs w:val="24"/>
        </w:rPr>
        <w:t xml:space="preserve"> nabídky</w:t>
      </w:r>
    </w:p>
    <w:p w14:paraId="4B4DC052" w14:textId="137F6B8D" w:rsidR="00110E11" w:rsidRDefault="00110E1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375E08">
        <w:rPr>
          <w:szCs w:val="24"/>
        </w:rPr>
        <w:t xml:space="preserve">  Uchazeč předloží nabídku v</w:t>
      </w:r>
      <w:r w:rsidRPr="00375E08">
        <w:rPr>
          <w:b/>
          <w:szCs w:val="24"/>
        </w:rPr>
        <w:t> </w:t>
      </w:r>
      <w:r w:rsidRPr="003B0186">
        <w:rPr>
          <w:b/>
          <w:szCs w:val="24"/>
          <w:u w:val="single"/>
        </w:rPr>
        <w:t>českém jazyce</w:t>
      </w:r>
      <w:r w:rsidRPr="003755C8">
        <w:rPr>
          <w:szCs w:val="24"/>
        </w:rPr>
        <w:t>.</w:t>
      </w:r>
    </w:p>
    <w:p w14:paraId="1A4DC8E8" w14:textId="349E82A5" w:rsidR="00A66E36" w:rsidRDefault="00A66E36" w:rsidP="00A66E36">
      <w:pPr>
        <w:overflowPunct/>
        <w:autoSpaceDE/>
        <w:autoSpaceDN/>
        <w:adjustRightInd/>
        <w:spacing w:after="120"/>
        <w:jc w:val="both"/>
        <w:textAlignment w:val="auto"/>
        <w:rPr>
          <w:szCs w:val="24"/>
        </w:rPr>
      </w:pPr>
    </w:p>
    <w:p w14:paraId="3A7A66B4" w14:textId="77777777" w:rsidR="00110E11" w:rsidRPr="00993558" w:rsidRDefault="00110E11" w:rsidP="00AE5CC7">
      <w:pPr>
        <w:numPr>
          <w:ilvl w:val="0"/>
          <w:numId w:val="38"/>
        </w:numPr>
        <w:spacing w:before="240" w:after="120" w:line="360" w:lineRule="auto"/>
        <w:jc w:val="both"/>
        <w:rPr>
          <w:b/>
          <w:sz w:val="28"/>
          <w:szCs w:val="24"/>
          <w:u w:val="single"/>
        </w:rPr>
      </w:pPr>
      <w:r w:rsidRPr="00993558">
        <w:rPr>
          <w:b/>
          <w:sz w:val="28"/>
          <w:szCs w:val="24"/>
          <w:u w:val="single"/>
        </w:rPr>
        <w:t>Způsob podání nabídky</w:t>
      </w:r>
    </w:p>
    <w:p w14:paraId="4F9C24DF" w14:textId="77777777" w:rsidR="00CE0541" w:rsidRDefault="00E07BFF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 xml:space="preserve">Uchazeč předloží nabídku prostřednictvím elektronického systému </w:t>
      </w:r>
      <w:r w:rsidR="0098407A" w:rsidRPr="004B63F4">
        <w:rPr>
          <w:szCs w:val="24"/>
        </w:rPr>
        <w:t xml:space="preserve">CONNECT </w:t>
      </w:r>
      <w:r w:rsidRPr="004B63F4">
        <w:rPr>
          <w:szCs w:val="24"/>
        </w:rPr>
        <w:t xml:space="preserve"> </w:t>
      </w:r>
      <w:hyperlink r:id="rId11" w:history="1">
        <w:r w:rsidR="00CE0541" w:rsidRPr="003B2F8B">
          <w:rPr>
            <w:rStyle w:val="Hypertextovodkaz"/>
            <w:szCs w:val="24"/>
          </w:rPr>
          <w:t>https://connect.orlen.pl</w:t>
        </w:r>
      </w:hyperlink>
      <w:r w:rsidR="00CE0541">
        <w:rPr>
          <w:szCs w:val="24"/>
        </w:rPr>
        <w:t>.</w:t>
      </w:r>
    </w:p>
    <w:p w14:paraId="42C32C0E" w14:textId="267BD616" w:rsidR="00E07BFF" w:rsidRDefault="00E07BFF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CE0541">
        <w:rPr>
          <w:szCs w:val="24"/>
        </w:rPr>
        <w:t>Aby bylo možné vložit nabídku, musí být Uchazeč zaregistrován v systému.</w:t>
      </w:r>
    </w:p>
    <w:p w14:paraId="77D0D55E" w14:textId="6371B866" w:rsidR="00CE0541" w:rsidRPr="00CE0541" w:rsidRDefault="00CE0541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lastRenderedPageBreak/>
        <w:t>Nabídka (</w:t>
      </w:r>
      <w:r w:rsidRPr="0036746A">
        <w:rPr>
          <w:b/>
          <w:szCs w:val="24"/>
        </w:rPr>
        <w:t>zvlášť cenová nabídka a zvlášť technická nabídka</w:t>
      </w:r>
      <w:r w:rsidRPr="004B63F4">
        <w:rPr>
          <w:szCs w:val="24"/>
        </w:rPr>
        <w:t>) musí být vložena do systému nejpozději do data uvedeného v systému CONNECT.</w:t>
      </w:r>
    </w:p>
    <w:p w14:paraId="7DDC506C" w14:textId="77777777" w:rsidR="00E07BFF" w:rsidRPr="004B63F4" w:rsidRDefault="00E07BFF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 xml:space="preserve">Uchazeč vyplní cenu a zároveň pod položku „Cena“ vloží přílohu s cenovou nabídkou. </w:t>
      </w:r>
    </w:p>
    <w:p w14:paraId="080639E5" w14:textId="33724BED" w:rsidR="00E07BFF" w:rsidRPr="0036746A" w:rsidRDefault="00E07BFF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36746A">
        <w:rPr>
          <w:szCs w:val="24"/>
        </w:rPr>
        <w:t xml:space="preserve">Technickou nabídku, ve které nesmí být uvedena cena, prosím vložte formou přílohy k příslušné položce „Vložte technickou nabídku bez ceny a zvolte </w:t>
      </w:r>
      <w:r w:rsidR="0039028C" w:rsidRPr="0036746A">
        <w:rPr>
          <w:szCs w:val="24"/>
        </w:rPr>
        <w:t>ANO</w:t>
      </w:r>
      <w:r w:rsidRPr="0036746A">
        <w:rPr>
          <w:szCs w:val="24"/>
        </w:rPr>
        <w:t xml:space="preserve">“ v systému </w:t>
      </w:r>
      <w:r w:rsidR="00BE4339" w:rsidRPr="0036746A">
        <w:rPr>
          <w:szCs w:val="24"/>
        </w:rPr>
        <w:t>CONNECT</w:t>
      </w:r>
      <w:r w:rsidR="00CE0541" w:rsidRPr="0036746A">
        <w:rPr>
          <w:szCs w:val="24"/>
        </w:rPr>
        <w:t>.</w:t>
      </w:r>
    </w:p>
    <w:p w14:paraId="71E7C700" w14:textId="77777777" w:rsidR="00E07BFF" w:rsidRPr="00CE0541" w:rsidRDefault="00E07BFF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Jiný způsob zaslání nabídek není možný. Prosím, neposílejte nabídky e-mailem. Může být důvodem pro vyřazení nabídky z VŘ.</w:t>
      </w:r>
    </w:p>
    <w:p w14:paraId="63CA4FC5" w14:textId="4B473750" w:rsidR="00E07BFF" w:rsidRPr="00CE0541" w:rsidRDefault="00E07BFF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Doručením nabídky se rozumí dokončené uložení dokumentů do systému CONNECT. Nabídku musíte kromě vložení též předložit (</w:t>
      </w:r>
      <w:r w:rsidR="002404BF">
        <w:rPr>
          <w:szCs w:val="24"/>
        </w:rPr>
        <w:t>v</w:t>
      </w:r>
      <w:r w:rsidRPr="004B63F4">
        <w:rPr>
          <w:szCs w:val="24"/>
        </w:rPr>
        <w:t xml:space="preserve"> </w:t>
      </w:r>
      <w:proofErr w:type="spellStart"/>
      <w:r w:rsidRPr="004B63F4">
        <w:rPr>
          <w:szCs w:val="24"/>
        </w:rPr>
        <w:t>CONNECTu</w:t>
      </w:r>
      <w:proofErr w:type="spellEnd"/>
      <w:r w:rsidRPr="004B63F4">
        <w:rPr>
          <w:szCs w:val="24"/>
        </w:rPr>
        <w:t xml:space="preserve"> je tlačítko </w:t>
      </w:r>
      <w:r w:rsidR="0039028C" w:rsidRPr="004B63F4">
        <w:rPr>
          <w:szCs w:val="24"/>
        </w:rPr>
        <w:t>„</w:t>
      </w:r>
      <w:r w:rsidRPr="004B63F4">
        <w:rPr>
          <w:szCs w:val="24"/>
        </w:rPr>
        <w:t>PŘEDLOŽIT</w:t>
      </w:r>
      <w:r w:rsidR="0039028C" w:rsidRPr="004B63F4">
        <w:rPr>
          <w:szCs w:val="24"/>
        </w:rPr>
        <w:t>“</w:t>
      </w:r>
      <w:r w:rsidRPr="004B63F4">
        <w:rPr>
          <w:szCs w:val="24"/>
        </w:rPr>
        <w:t>)</w:t>
      </w:r>
      <w:r w:rsidR="0098407A" w:rsidRPr="004B63F4">
        <w:rPr>
          <w:szCs w:val="24"/>
        </w:rPr>
        <w:t>.</w:t>
      </w:r>
    </w:p>
    <w:p w14:paraId="636333AC" w14:textId="77777777" w:rsidR="00E07BFF" w:rsidRPr="00CE0541" w:rsidRDefault="00E07BFF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>Nedodržení formy zpracování nabídek a požadovaného označení obou složek může být důvodem k vyřazení nabídky z výběrového řízení.</w:t>
      </w:r>
    </w:p>
    <w:p w14:paraId="6FC23808" w14:textId="5C98A355" w:rsidR="00E0227C" w:rsidRPr="0036746A" w:rsidRDefault="00E0227C" w:rsidP="00CE0541">
      <w:pPr>
        <w:numPr>
          <w:ilvl w:val="0"/>
          <w:numId w:val="9"/>
        </w:numPr>
        <w:overflowPunct/>
        <w:autoSpaceDE/>
        <w:autoSpaceDN/>
        <w:adjustRightInd/>
        <w:spacing w:after="120"/>
        <w:ind w:left="714" w:hanging="357"/>
        <w:jc w:val="both"/>
        <w:textAlignment w:val="auto"/>
        <w:rPr>
          <w:szCs w:val="24"/>
        </w:rPr>
      </w:pPr>
      <w:r w:rsidRPr="004B63F4">
        <w:rPr>
          <w:szCs w:val="24"/>
        </w:rPr>
        <w:t xml:space="preserve">Případné dotazy vložte do systému CONNECT přes sekci </w:t>
      </w:r>
      <w:r w:rsidR="00133F93" w:rsidRPr="004B63F4">
        <w:rPr>
          <w:szCs w:val="24"/>
        </w:rPr>
        <w:t>„D</w:t>
      </w:r>
      <w:r w:rsidRPr="004B63F4">
        <w:rPr>
          <w:szCs w:val="24"/>
        </w:rPr>
        <w:t>otazy</w:t>
      </w:r>
      <w:r w:rsidR="00133F93" w:rsidRPr="004B63F4">
        <w:rPr>
          <w:szCs w:val="24"/>
        </w:rPr>
        <w:t>“</w:t>
      </w:r>
      <w:r w:rsidRPr="004B63F4">
        <w:rPr>
          <w:szCs w:val="24"/>
        </w:rPr>
        <w:t xml:space="preserve">. Odpovědi na tyto otázky budou poskytnuty všem </w:t>
      </w:r>
      <w:r w:rsidR="00133F93" w:rsidRPr="004B63F4">
        <w:rPr>
          <w:szCs w:val="24"/>
        </w:rPr>
        <w:t>U</w:t>
      </w:r>
      <w:r w:rsidRPr="004B63F4">
        <w:rPr>
          <w:szCs w:val="24"/>
        </w:rPr>
        <w:t xml:space="preserve">chazečům také prostřednictvím platformy </w:t>
      </w:r>
      <w:r w:rsidR="00133F93" w:rsidRPr="004B63F4">
        <w:rPr>
          <w:szCs w:val="24"/>
        </w:rPr>
        <w:t>CONNECT</w:t>
      </w:r>
      <w:r w:rsidRPr="004B63F4">
        <w:rPr>
          <w:szCs w:val="24"/>
        </w:rPr>
        <w:t xml:space="preserve">. Aby bylo možné zajistit plnou informovanost všech zúčastněných, v případě potřeby doplňujících informací pro vypracování nabídky zasílejte své požadavky co nejdříve. </w:t>
      </w:r>
      <w:r w:rsidR="00AA376A" w:rsidRPr="004B63F4">
        <w:rPr>
          <w:szCs w:val="24"/>
        </w:rPr>
        <w:t>Zadavatel</w:t>
      </w:r>
      <w:r w:rsidRPr="004B63F4">
        <w:rPr>
          <w:szCs w:val="24"/>
        </w:rPr>
        <w:t xml:space="preserve"> není povinen odpovědět na všechny doplňující dotazy, případně není povinen odpovědět v celém rozsahu. Všechny dotazy a odpovědi budou rozeslány všem Uchazečům výběrového řízení. V případě nejasností se obraťte </w:t>
      </w:r>
      <w:r w:rsidRPr="0036746A">
        <w:rPr>
          <w:szCs w:val="24"/>
        </w:rPr>
        <w:t xml:space="preserve">na paní </w:t>
      </w:r>
      <w:r w:rsidR="0036746A" w:rsidRPr="0036746A">
        <w:rPr>
          <w:szCs w:val="24"/>
        </w:rPr>
        <w:t xml:space="preserve">Ivetu </w:t>
      </w:r>
      <w:proofErr w:type="spellStart"/>
      <w:r w:rsidR="0036746A" w:rsidRPr="0036746A">
        <w:rPr>
          <w:szCs w:val="24"/>
        </w:rPr>
        <w:t>Brádkovou</w:t>
      </w:r>
      <w:proofErr w:type="spellEnd"/>
      <w:r w:rsidRPr="0036746A">
        <w:rPr>
          <w:szCs w:val="24"/>
        </w:rPr>
        <w:t>, telefon: +420</w:t>
      </w:r>
      <w:r w:rsidR="0036746A" w:rsidRPr="0036746A">
        <w:rPr>
          <w:szCs w:val="24"/>
        </w:rPr>
        <w:t> 476 165 841</w:t>
      </w:r>
      <w:r w:rsidRPr="0036746A">
        <w:rPr>
          <w:szCs w:val="24"/>
        </w:rPr>
        <w:t>, mobil: +420</w:t>
      </w:r>
      <w:r w:rsidR="0036746A" w:rsidRPr="0036746A">
        <w:rPr>
          <w:szCs w:val="24"/>
        </w:rPr>
        <w:t> 737 205 842</w:t>
      </w:r>
      <w:r w:rsidRPr="0036746A">
        <w:rPr>
          <w:szCs w:val="24"/>
        </w:rPr>
        <w:t>.</w:t>
      </w:r>
    </w:p>
    <w:p w14:paraId="0BEAD3A4" w14:textId="77777777" w:rsidR="004F2F9E" w:rsidRPr="00993558" w:rsidRDefault="004F2F9E" w:rsidP="00AE5CC7">
      <w:pPr>
        <w:numPr>
          <w:ilvl w:val="0"/>
          <w:numId w:val="38"/>
        </w:numPr>
        <w:spacing w:before="240" w:after="120" w:line="360" w:lineRule="auto"/>
        <w:jc w:val="both"/>
        <w:rPr>
          <w:b/>
          <w:sz w:val="28"/>
          <w:szCs w:val="24"/>
          <w:u w:val="single"/>
        </w:rPr>
      </w:pPr>
      <w:r w:rsidRPr="00993558">
        <w:rPr>
          <w:b/>
          <w:sz w:val="28"/>
          <w:szCs w:val="24"/>
          <w:u w:val="single"/>
        </w:rPr>
        <w:t>Ostatní</w:t>
      </w:r>
    </w:p>
    <w:p w14:paraId="4AC5E92F" w14:textId="5EB8E94D" w:rsidR="004F2F9E" w:rsidRDefault="004F2F9E" w:rsidP="00C2577D">
      <w:pPr>
        <w:spacing w:after="120"/>
        <w:jc w:val="both"/>
      </w:pPr>
      <w:r w:rsidRPr="00C2577D">
        <w:t>Pro vyloučení pochybností se dále uvádí, že žádný úkon učiněný Zadavatelem v rámci tohoto výběrového řízení nezakládá návrh na uzavření smlouvy, který může být přijat prostou akceptací příslušným nabízejícím. Dále se uvádí, že přijetím účasti v tomto výběrovém řízení každý z nabízejících automaticky vyjádří souhlas s tím, že se vylučuje aplikace ustanovení § 1729 Občanského zákoníku.</w:t>
      </w:r>
    </w:p>
    <w:p w14:paraId="5F16D7A3" w14:textId="63E84463" w:rsidR="00A66E36" w:rsidRDefault="00A66E36" w:rsidP="00C2577D">
      <w:pPr>
        <w:spacing w:after="120"/>
        <w:jc w:val="both"/>
      </w:pPr>
    </w:p>
    <w:p w14:paraId="0E8DE8FA" w14:textId="77777777" w:rsidR="00110E11" w:rsidRPr="00993558" w:rsidRDefault="000F55AC" w:rsidP="00AE5CC7">
      <w:pPr>
        <w:numPr>
          <w:ilvl w:val="0"/>
          <w:numId w:val="38"/>
        </w:numPr>
        <w:spacing w:before="240" w:after="120" w:line="360" w:lineRule="auto"/>
        <w:jc w:val="both"/>
        <w:rPr>
          <w:b/>
          <w:sz w:val="28"/>
          <w:szCs w:val="24"/>
          <w:u w:val="single"/>
        </w:rPr>
      </w:pPr>
      <w:r w:rsidRPr="00993558">
        <w:rPr>
          <w:b/>
          <w:sz w:val="28"/>
          <w:szCs w:val="24"/>
          <w:u w:val="single"/>
        </w:rPr>
        <w:t>Přílohy</w:t>
      </w:r>
    </w:p>
    <w:p w14:paraId="01BADE6E" w14:textId="54582A95" w:rsidR="002404BF" w:rsidRDefault="006874A4" w:rsidP="00C2577D">
      <w:pPr>
        <w:pStyle w:val="Odstavecseseznamem"/>
        <w:numPr>
          <w:ilvl w:val="0"/>
          <w:numId w:val="10"/>
        </w:numPr>
        <w:spacing w:after="240"/>
        <w:ind w:left="714" w:hanging="357"/>
        <w:jc w:val="both"/>
      </w:pPr>
      <w:r w:rsidRPr="00993558">
        <w:t xml:space="preserve">Příloha č. 1 – </w:t>
      </w:r>
      <w:r w:rsidR="00BB1C75">
        <w:t>HSE - b</w:t>
      </w:r>
      <w:r w:rsidR="00A778EC">
        <w:t>ezpečnost a ochrana životního prostředí</w:t>
      </w:r>
      <w:r w:rsidRPr="00993558">
        <w:t xml:space="preserve"> </w:t>
      </w:r>
    </w:p>
    <w:p w14:paraId="389C9B25" w14:textId="2EF45D4A" w:rsidR="00F239F9" w:rsidRPr="00993558" w:rsidRDefault="00F239F9" w:rsidP="002404BF">
      <w:pPr>
        <w:pStyle w:val="Odstavecseseznamem"/>
        <w:numPr>
          <w:ilvl w:val="0"/>
          <w:numId w:val="10"/>
        </w:numPr>
        <w:spacing w:after="120"/>
        <w:ind w:left="714" w:hanging="357"/>
        <w:jc w:val="both"/>
      </w:pPr>
      <w:r w:rsidRPr="00993558">
        <w:t xml:space="preserve">Příloha č. 2 – Technické zadání - specifikace zakázky </w:t>
      </w:r>
    </w:p>
    <w:p w14:paraId="6AF8A332" w14:textId="1B3B1F41" w:rsidR="00F239F9" w:rsidRPr="00993558" w:rsidRDefault="00F239F9" w:rsidP="002404BF">
      <w:pPr>
        <w:pStyle w:val="Odstavecseseznamem"/>
        <w:numPr>
          <w:ilvl w:val="0"/>
          <w:numId w:val="10"/>
        </w:numPr>
        <w:spacing w:after="240"/>
        <w:jc w:val="both"/>
      </w:pPr>
      <w:r w:rsidRPr="00993558">
        <w:t xml:space="preserve">Příloha č. 3 -  </w:t>
      </w:r>
      <w:proofErr w:type="spellStart"/>
      <w:r w:rsidR="00607C70" w:rsidRPr="00993558">
        <w:t>Samohodnotící</w:t>
      </w:r>
      <w:proofErr w:type="spellEnd"/>
      <w:r w:rsidR="00607C70" w:rsidRPr="00993558">
        <w:t xml:space="preserve"> d</w:t>
      </w:r>
      <w:r w:rsidRPr="00993558">
        <w:t>otazník IMS</w:t>
      </w:r>
      <w:r w:rsidR="00607C70" w:rsidRPr="00993558">
        <w:t xml:space="preserve"> </w:t>
      </w:r>
    </w:p>
    <w:p w14:paraId="574A00CB" w14:textId="77777777" w:rsidR="00E62FD8" w:rsidRDefault="00F239F9" w:rsidP="002404BF">
      <w:pPr>
        <w:pStyle w:val="Odstavecseseznamem"/>
        <w:numPr>
          <w:ilvl w:val="0"/>
          <w:numId w:val="10"/>
        </w:numPr>
        <w:spacing w:after="240"/>
        <w:jc w:val="both"/>
      </w:pPr>
      <w:r w:rsidRPr="00993558">
        <w:t xml:space="preserve">Příloha č. 4 – Prohlášení o </w:t>
      </w:r>
      <w:r w:rsidR="00984B6E">
        <w:t>s</w:t>
      </w:r>
      <w:r w:rsidRPr="00993558">
        <w:t xml:space="preserve">kutečném </w:t>
      </w:r>
      <w:r w:rsidR="00984B6E">
        <w:t>v</w:t>
      </w:r>
      <w:r w:rsidRPr="00993558">
        <w:t>lastníkovi</w:t>
      </w:r>
    </w:p>
    <w:p w14:paraId="5F999D50" w14:textId="39EFCDBD" w:rsidR="00F239F9" w:rsidRDefault="00E62FD8" w:rsidP="00E62FD8">
      <w:pPr>
        <w:pStyle w:val="Odstavecseseznamem"/>
        <w:numPr>
          <w:ilvl w:val="0"/>
          <w:numId w:val="10"/>
        </w:numPr>
        <w:spacing w:after="240"/>
        <w:jc w:val="both"/>
      </w:pPr>
      <w:r>
        <w:t>Příloha č. 5</w:t>
      </w:r>
      <w:r w:rsidRPr="00993558">
        <w:t xml:space="preserve"> – </w:t>
      </w:r>
      <w:r w:rsidR="0034429E">
        <w:t>M</w:t>
      </w:r>
      <w:r w:rsidR="00BB1C75">
        <w:t>anuál HSE</w:t>
      </w:r>
    </w:p>
    <w:p w14:paraId="05A584DC" w14:textId="77777777" w:rsidR="008122C2" w:rsidRPr="00993558" w:rsidRDefault="00F239F9" w:rsidP="008122C2">
      <w:pPr>
        <w:pStyle w:val="Odstavecseseznamem"/>
        <w:numPr>
          <w:ilvl w:val="0"/>
          <w:numId w:val="10"/>
        </w:numPr>
        <w:spacing w:after="240"/>
        <w:jc w:val="both"/>
      </w:pPr>
      <w:r w:rsidRPr="00993558">
        <w:t xml:space="preserve">Příloha č. </w:t>
      </w:r>
      <w:r w:rsidR="009901E6">
        <w:t>6</w:t>
      </w:r>
      <w:r w:rsidRPr="00993558">
        <w:t xml:space="preserve"> – </w:t>
      </w:r>
      <w:r w:rsidR="008122C2">
        <w:t>Rozpis ceny</w:t>
      </w:r>
    </w:p>
    <w:p w14:paraId="20C3D6DE" w14:textId="71248BDA" w:rsidR="00D26DDD" w:rsidRDefault="007A3392" w:rsidP="002404BF">
      <w:pPr>
        <w:pStyle w:val="Odstavecseseznamem"/>
        <w:numPr>
          <w:ilvl w:val="0"/>
          <w:numId w:val="10"/>
        </w:numPr>
        <w:spacing w:after="240"/>
        <w:jc w:val="both"/>
      </w:pPr>
      <w:r>
        <w:t xml:space="preserve">Příloha č. 7 – HMG TA </w:t>
      </w:r>
      <w:proofErr w:type="spellStart"/>
      <w:r w:rsidR="00BB1C75">
        <w:t>ExBe</w:t>
      </w:r>
      <w:proofErr w:type="spellEnd"/>
      <w:r w:rsidR="00BB1C75">
        <w:t xml:space="preserve"> </w:t>
      </w:r>
      <w:r>
        <w:t>202</w:t>
      </w:r>
      <w:r w:rsidR="00BB1C75">
        <w:t>6</w:t>
      </w:r>
    </w:p>
    <w:p w14:paraId="591BB41D" w14:textId="145F97F9" w:rsidR="007F248F" w:rsidRDefault="00242643" w:rsidP="009E1F55">
      <w:pPr>
        <w:pStyle w:val="Odstavecseseznamem"/>
        <w:numPr>
          <w:ilvl w:val="0"/>
          <w:numId w:val="10"/>
        </w:numPr>
        <w:spacing w:after="240"/>
        <w:jc w:val="both"/>
      </w:pPr>
      <w:r>
        <w:t>Příloha č. 8 – Návrh smlouvy</w:t>
      </w:r>
    </w:p>
    <w:p w14:paraId="75C4AFA0" w14:textId="11114B00" w:rsidR="007F248F" w:rsidRDefault="00302A6E" w:rsidP="00C43813">
      <w:pPr>
        <w:pStyle w:val="Odstavecseseznamem"/>
        <w:numPr>
          <w:ilvl w:val="0"/>
          <w:numId w:val="10"/>
        </w:numPr>
        <w:spacing w:after="240"/>
        <w:jc w:val="both"/>
      </w:pPr>
      <w:r>
        <w:t xml:space="preserve">Příloha č. 9 – </w:t>
      </w:r>
      <w:r w:rsidR="00BB1C75">
        <w:t>Dokumentace výsypů/násypů</w:t>
      </w:r>
    </w:p>
    <w:p w14:paraId="6674C565" w14:textId="2FE1A1E0" w:rsidR="00F239F9" w:rsidRPr="00993558" w:rsidRDefault="00F239F9" w:rsidP="009901E6">
      <w:pPr>
        <w:spacing w:after="120"/>
        <w:jc w:val="both"/>
      </w:pPr>
    </w:p>
    <w:sectPr w:rsidR="00F239F9" w:rsidRPr="0099355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BD403" w14:textId="77777777" w:rsidR="00765F78" w:rsidRDefault="00765F78" w:rsidP="00110E11">
      <w:r>
        <w:separator/>
      </w:r>
    </w:p>
  </w:endnote>
  <w:endnote w:type="continuationSeparator" w:id="0">
    <w:p w14:paraId="55C7C738" w14:textId="77777777" w:rsidR="00765F78" w:rsidRDefault="00765F78" w:rsidP="00110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LightCondense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F3920" w14:textId="21025DA0" w:rsidR="00EE2EC8" w:rsidRPr="00113102" w:rsidRDefault="00EE2EC8">
    <w:pPr>
      <w:pStyle w:val="Zpat"/>
      <w:jc w:val="right"/>
      <w:rPr>
        <w:szCs w:val="24"/>
      </w:rPr>
    </w:pPr>
    <w:r w:rsidRPr="00113102">
      <w:rPr>
        <w:szCs w:val="24"/>
      </w:rPr>
      <w:t xml:space="preserve">Str. </w:t>
    </w:r>
    <w:r w:rsidRPr="00113102">
      <w:rPr>
        <w:szCs w:val="24"/>
      </w:rPr>
      <w:fldChar w:fldCharType="begin"/>
    </w:r>
    <w:r w:rsidRPr="00113102">
      <w:rPr>
        <w:szCs w:val="24"/>
      </w:rPr>
      <w:instrText>PAGE  \* Arabic</w:instrText>
    </w:r>
    <w:r w:rsidRPr="00113102">
      <w:rPr>
        <w:szCs w:val="24"/>
      </w:rPr>
      <w:fldChar w:fldCharType="separate"/>
    </w:r>
    <w:r w:rsidR="003F73EE">
      <w:rPr>
        <w:noProof/>
        <w:szCs w:val="24"/>
      </w:rPr>
      <w:t>9</w:t>
    </w:r>
    <w:r w:rsidRPr="00113102">
      <w:rPr>
        <w:szCs w:val="24"/>
      </w:rPr>
      <w:fldChar w:fldCharType="end"/>
    </w:r>
  </w:p>
  <w:p w14:paraId="7432ACE8" w14:textId="06E9573D" w:rsidR="00386252" w:rsidRPr="00386252" w:rsidRDefault="00386252" w:rsidP="00386252">
    <w:pPr>
      <w:pStyle w:val="Zpat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F4484" w14:textId="77777777" w:rsidR="00765F78" w:rsidRDefault="00765F78" w:rsidP="00110E11">
      <w:r>
        <w:separator/>
      </w:r>
    </w:p>
  </w:footnote>
  <w:footnote w:type="continuationSeparator" w:id="0">
    <w:p w14:paraId="2B2CFC39" w14:textId="77777777" w:rsidR="00765F78" w:rsidRDefault="00765F78" w:rsidP="00110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CFF46" w14:textId="00D6311D" w:rsidR="004B63F4" w:rsidRDefault="004B63F4" w:rsidP="004B63F4">
    <w:pPr>
      <w:pStyle w:val="Zhlav"/>
      <w:jc w:val="center"/>
    </w:pPr>
    <w:r w:rsidRPr="00B50495">
      <w:rPr>
        <w:noProof/>
      </w:rPr>
      <w:drawing>
        <wp:inline distT="0" distB="0" distL="0" distR="0" wp14:anchorId="2DF324C9" wp14:editId="5D20806E">
          <wp:extent cx="2508963" cy="825500"/>
          <wp:effectExtent l="0" t="0" r="571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8963" cy="825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26D3FE" w14:textId="77777777" w:rsidR="00AE52C8" w:rsidRDefault="00AE52C8" w:rsidP="004B63F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D15A168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5"/>
        </w:tabs>
        <w:ind w:left="3289" w:hanging="45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1078" w:hanging="794"/>
      </w:pPr>
      <w:rPr>
        <w:rFonts w:hint="default"/>
      </w:rPr>
    </w:lvl>
    <w:lvl w:ilvl="4">
      <w:start w:val="1"/>
      <w:numFmt w:val="decimal"/>
      <w:lvlText w:val="%1.%2.%3.%4%5."/>
      <w:lvlJc w:val="left"/>
      <w:pPr>
        <w:tabs>
          <w:tab w:val="num" w:pos="0"/>
        </w:tabs>
        <w:ind w:left="2580" w:hanging="708"/>
      </w:pPr>
      <w:rPr>
        <w:rFonts w:hint="default"/>
      </w:rPr>
    </w:lvl>
    <w:lvl w:ilvl="5">
      <w:start w:val="1"/>
      <w:numFmt w:val="decimal"/>
      <w:lvlText w:val="%1.%2.%3.%4%5.%6."/>
      <w:lvlJc w:val="left"/>
      <w:pPr>
        <w:tabs>
          <w:tab w:val="num" w:pos="0"/>
        </w:tabs>
        <w:ind w:left="3288" w:hanging="708"/>
      </w:pPr>
      <w:rPr>
        <w:rFonts w:hint="default"/>
      </w:rPr>
    </w:lvl>
    <w:lvl w:ilvl="6">
      <w:start w:val="1"/>
      <w:numFmt w:val="decimal"/>
      <w:lvlText w:val="%1.%2.%3.%4%5.%6.%7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7">
      <w:start w:val="1"/>
      <w:numFmt w:val="decimal"/>
      <w:lvlText w:val="%1.%2.%3.%4%5.%6.%7.%8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8">
      <w:start w:val="1"/>
      <w:numFmt w:val="decimal"/>
      <w:lvlText w:val="%1.%2.%3.%4%5.%6.%7.%8.%9."/>
      <w:lvlJc w:val="left"/>
      <w:pPr>
        <w:tabs>
          <w:tab w:val="num" w:pos="0"/>
        </w:tabs>
        <w:ind w:left="5412" w:hanging="708"/>
      </w:pPr>
      <w:rPr>
        <w:rFonts w:hint="default"/>
      </w:rPr>
    </w:lvl>
  </w:abstractNum>
  <w:abstractNum w:abstractNumId="1" w15:restartNumberingAfterBreak="0">
    <w:nsid w:val="063139AA"/>
    <w:multiLevelType w:val="hybridMultilevel"/>
    <w:tmpl w:val="0EB696F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B00A59"/>
    <w:multiLevelType w:val="hybridMultilevel"/>
    <w:tmpl w:val="D1BC9DB0"/>
    <w:lvl w:ilvl="0" w:tplc="3C18ED78">
      <w:numFmt w:val="bullet"/>
      <w:lvlText w:val="•"/>
      <w:lvlJc w:val="left"/>
      <w:pPr>
        <w:ind w:left="1410" w:hanging="69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401603"/>
    <w:multiLevelType w:val="multilevel"/>
    <w:tmpl w:val="3BA81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381"/>
        </w:tabs>
        <w:ind w:left="1381" w:hanging="66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" w15:restartNumberingAfterBreak="0">
    <w:nsid w:val="12C36B95"/>
    <w:multiLevelType w:val="hybridMultilevel"/>
    <w:tmpl w:val="7F3A4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D0F19"/>
    <w:multiLevelType w:val="hybridMultilevel"/>
    <w:tmpl w:val="E1D2F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25697"/>
    <w:multiLevelType w:val="multilevel"/>
    <w:tmpl w:val="4014C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B3C156E"/>
    <w:multiLevelType w:val="hybridMultilevel"/>
    <w:tmpl w:val="B53C3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66869"/>
    <w:multiLevelType w:val="hybridMultilevel"/>
    <w:tmpl w:val="A1F4A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E2BC7"/>
    <w:multiLevelType w:val="hybridMultilevel"/>
    <w:tmpl w:val="4B2C34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9A1777"/>
    <w:multiLevelType w:val="multilevel"/>
    <w:tmpl w:val="0D0E46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>
      <w:start w:val="4"/>
      <w:numFmt w:val="none"/>
      <w:lvlRestart w:val="0"/>
      <w:lvlText w:val="4.2.1"/>
      <w:lvlJc w:val="left"/>
      <w:pPr>
        <w:tabs>
          <w:tab w:val="num" w:pos="1758"/>
        </w:tabs>
        <w:ind w:left="1758" w:hanging="1758"/>
      </w:pPr>
      <w:rPr>
        <w:b w:val="0"/>
        <w:i w:val="0"/>
        <w:caps w:val="0"/>
        <w:sz w:val="20"/>
      </w:rPr>
    </w:lvl>
    <w:lvl w:ilvl="3">
      <w:start w:val="1"/>
      <w:numFmt w:val="decimal"/>
      <w:lvlText w:val="%1.%2.1%3.%4"/>
      <w:lvlJc w:val="left"/>
      <w:pPr>
        <w:tabs>
          <w:tab w:val="num" w:pos="2160"/>
        </w:tabs>
        <w:ind w:left="1728" w:hanging="648"/>
      </w:pPr>
      <w:rPr>
        <w:b w:val="0"/>
        <w:i w:val="0"/>
        <w:caps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0045D"/>
    <w:multiLevelType w:val="hybridMultilevel"/>
    <w:tmpl w:val="39C828E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443ED0"/>
    <w:multiLevelType w:val="hybridMultilevel"/>
    <w:tmpl w:val="32DEF0E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A0D4F59"/>
    <w:multiLevelType w:val="hybridMultilevel"/>
    <w:tmpl w:val="4C76A94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6553E"/>
    <w:multiLevelType w:val="hybridMultilevel"/>
    <w:tmpl w:val="FE84BC7C"/>
    <w:lvl w:ilvl="0" w:tplc="41A0EF0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41A0EF0C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A3262"/>
    <w:multiLevelType w:val="hybridMultilevel"/>
    <w:tmpl w:val="23CC9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23407"/>
    <w:multiLevelType w:val="multilevel"/>
    <w:tmpl w:val="5BCAC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128679F"/>
    <w:multiLevelType w:val="hybridMultilevel"/>
    <w:tmpl w:val="04769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E5318"/>
    <w:multiLevelType w:val="hybridMultilevel"/>
    <w:tmpl w:val="EC5E5B4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861EC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E4F77"/>
    <w:multiLevelType w:val="hybridMultilevel"/>
    <w:tmpl w:val="A8ECED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E163A"/>
    <w:multiLevelType w:val="multilevel"/>
    <w:tmpl w:val="5BCAC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C9F4272"/>
    <w:multiLevelType w:val="multilevel"/>
    <w:tmpl w:val="5BCACB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6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E600396"/>
    <w:multiLevelType w:val="multilevel"/>
    <w:tmpl w:val="794CF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21"/>
        </w:tabs>
        <w:ind w:left="1021" w:hanging="661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F1058BF"/>
    <w:multiLevelType w:val="hybridMultilevel"/>
    <w:tmpl w:val="693E06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5595F"/>
    <w:multiLevelType w:val="hybridMultilevel"/>
    <w:tmpl w:val="C99E2CD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507A21F5"/>
    <w:multiLevelType w:val="hybridMultilevel"/>
    <w:tmpl w:val="6A001E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52770"/>
    <w:multiLevelType w:val="hybridMultilevel"/>
    <w:tmpl w:val="6E0EA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8276E"/>
    <w:multiLevelType w:val="multilevel"/>
    <w:tmpl w:val="D4B605B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835"/>
        </w:tabs>
        <w:ind w:left="3289" w:hanging="454"/>
      </w:pPr>
      <w:rPr>
        <w:rFonts w:ascii="Wingdings" w:hAnsi="Wingdings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1078" w:hanging="794"/>
      </w:pPr>
      <w:rPr>
        <w:rFonts w:hint="default"/>
      </w:rPr>
    </w:lvl>
    <w:lvl w:ilvl="4">
      <w:start w:val="1"/>
      <w:numFmt w:val="decimal"/>
      <w:lvlText w:val="%1.%2.%3.%4%5."/>
      <w:lvlJc w:val="left"/>
      <w:pPr>
        <w:tabs>
          <w:tab w:val="num" w:pos="0"/>
        </w:tabs>
        <w:ind w:left="2580" w:hanging="708"/>
      </w:pPr>
      <w:rPr>
        <w:rFonts w:hint="default"/>
      </w:rPr>
    </w:lvl>
    <w:lvl w:ilvl="5">
      <w:start w:val="1"/>
      <w:numFmt w:val="decimal"/>
      <w:lvlText w:val="%1.%2.%3.%4%5.%6."/>
      <w:lvlJc w:val="left"/>
      <w:pPr>
        <w:tabs>
          <w:tab w:val="num" w:pos="0"/>
        </w:tabs>
        <w:ind w:left="3288" w:hanging="708"/>
      </w:pPr>
      <w:rPr>
        <w:rFonts w:hint="default"/>
      </w:rPr>
    </w:lvl>
    <w:lvl w:ilvl="6">
      <w:start w:val="1"/>
      <w:numFmt w:val="decimal"/>
      <w:lvlText w:val="%1.%2.%3.%4%5.%6.%7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7">
      <w:start w:val="1"/>
      <w:numFmt w:val="decimal"/>
      <w:lvlText w:val="%1.%2.%3.%4%5.%6.%7.%8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8">
      <w:start w:val="1"/>
      <w:numFmt w:val="decimal"/>
      <w:lvlText w:val="%1.%2.%3.%4%5.%6.%7.%8.%9."/>
      <w:lvlJc w:val="left"/>
      <w:pPr>
        <w:tabs>
          <w:tab w:val="num" w:pos="0"/>
        </w:tabs>
        <w:ind w:left="5412" w:hanging="708"/>
      </w:pPr>
      <w:rPr>
        <w:rFonts w:hint="default"/>
      </w:rPr>
    </w:lvl>
  </w:abstractNum>
  <w:abstractNum w:abstractNumId="28" w15:restartNumberingAfterBreak="0">
    <w:nsid w:val="60DD5B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9D859B8"/>
    <w:multiLevelType w:val="multilevel"/>
    <w:tmpl w:val="47AAA7A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0" w15:restartNumberingAfterBreak="0">
    <w:nsid w:val="6A2B4BE8"/>
    <w:multiLevelType w:val="hybridMultilevel"/>
    <w:tmpl w:val="91DA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80A1C"/>
    <w:multiLevelType w:val="hybridMultilevel"/>
    <w:tmpl w:val="EF5C37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915E9"/>
    <w:multiLevelType w:val="hybridMultilevel"/>
    <w:tmpl w:val="786AE20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6D444C"/>
    <w:multiLevelType w:val="hybridMultilevel"/>
    <w:tmpl w:val="4D66B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451133">
    <w:abstractNumId w:val="29"/>
  </w:num>
  <w:num w:numId="2" w16cid:durableId="110365934">
    <w:abstractNumId w:val="21"/>
  </w:num>
  <w:num w:numId="3" w16cid:durableId="762191583">
    <w:abstractNumId w:val="19"/>
  </w:num>
  <w:num w:numId="4" w16cid:durableId="261764169">
    <w:abstractNumId w:val="14"/>
  </w:num>
  <w:num w:numId="5" w16cid:durableId="1420905663">
    <w:abstractNumId w:val="22"/>
  </w:num>
  <w:num w:numId="6" w16cid:durableId="721297145">
    <w:abstractNumId w:val="0"/>
  </w:num>
  <w:num w:numId="7" w16cid:durableId="1679428109">
    <w:abstractNumId w:val="13"/>
  </w:num>
  <w:num w:numId="8" w16cid:durableId="132597951">
    <w:abstractNumId w:val="18"/>
  </w:num>
  <w:num w:numId="9" w16cid:durableId="1327977331">
    <w:abstractNumId w:val="31"/>
  </w:num>
  <w:num w:numId="10" w16cid:durableId="629439251">
    <w:abstractNumId w:val="3"/>
  </w:num>
  <w:num w:numId="11" w16cid:durableId="309755612">
    <w:abstractNumId w:val="6"/>
  </w:num>
  <w:num w:numId="12" w16cid:durableId="1532912172">
    <w:abstractNumId w:val="8"/>
  </w:num>
  <w:num w:numId="13" w16cid:durableId="870533193">
    <w:abstractNumId w:val="33"/>
  </w:num>
  <w:num w:numId="14" w16cid:durableId="1035085304">
    <w:abstractNumId w:val="29"/>
  </w:num>
  <w:num w:numId="15" w16cid:durableId="1826051528">
    <w:abstractNumId w:val="29"/>
  </w:num>
  <w:num w:numId="16" w16cid:durableId="1202015518">
    <w:abstractNumId w:val="20"/>
  </w:num>
  <w:num w:numId="17" w16cid:durableId="1263032846">
    <w:abstractNumId w:val="11"/>
  </w:num>
  <w:num w:numId="18" w16cid:durableId="1374816992">
    <w:abstractNumId w:val="2"/>
  </w:num>
  <w:num w:numId="19" w16cid:durableId="633604048">
    <w:abstractNumId w:val="10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3418300">
    <w:abstractNumId w:val="28"/>
  </w:num>
  <w:num w:numId="21" w16cid:durableId="138039648">
    <w:abstractNumId w:val="16"/>
  </w:num>
  <w:num w:numId="22" w16cid:durableId="676881648">
    <w:abstractNumId w:val="1"/>
  </w:num>
  <w:num w:numId="23" w16cid:durableId="2099672761">
    <w:abstractNumId w:val="24"/>
  </w:num>
  <w:num w:numId="24" w16cid:durableId="1572344696">
    <w:abstractNumId w:val="23"/>
  </w:num>
  <w:num w:numId="25" w16cid:durableId="1126702556">
    <w:abstractNumId w:val="4"/>
  </w:num>
  <w:num w:numId="26" w16cid:durableId="80488016">
    <w:abstractNumId w:val="32"/>
  </w:num>
  <w:num w:numId="27" w16cid:durableId="1012604639">
    <w:abstractNumId w:val="9"/>
  </w:num>
  <w:num w:numId="28" w16cid:durableId="1278488609">
    <w:abstractNumId w:val="7"/>
  </w:num>
  <w:num w:numId="29" w16cid:durableId="244075298">
    <w:abstractNumId w:val="26"/>
  </w:num>
  <w:num w:numId="30" w16cid:durableId="507139487">
    <w:abstractNumId w:val="17"/>
  </w:num>
  <w:num w:numId="31" w16cid:durableId="749737979">
    <w:abstractNumId w:val="15"/>
  </w:num>
  <w:num w:numId="32" w16cid:durableId="1208103323">
    <w:abstractNumId w:val="5"/>
  </w:num>
  <w:num w:numId="33" w16cid:durableId="671299557">
    <w:abstractNumId w:val="27"/>
  </w:num>
  <w:num w:numId="34" w16cid:durableId="1923250033">
    <w:abstractNumId w:val="12"/>
  </w:num>
  <w:num w:numId="35" w16cid:durableId="719018350">
    <w:abstractNumId w:val="29"/>
  </w:num>
  <w:num w:numId="36" w16cid:durableId="1188064862">
    <w:abstractNumId w:val="29"/>
  </w:num>
  <w:num w:numId="37" w16cid:durableId="1135414117">
    <w:abstractNumId w:val="30"/>
  </w:num>
  <w:num w:numId="38" w16cid:durableId="88317257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E11"/>
    <w:rsid w:val="00026E05"/>
    <w:rsid w:val="00031B6A"/>
    <w:rsid w:val="00053FE8"/>
    <w:rsid w:val="00055E59"/>
    <w:rsid w:val="00066D93"/>
    <w:rsid w:val="000A4D9A"/>
    <w:rsid w:val="000D1E80"/>
    <w:rsid w:val="000D2C12"/>
    <w:rsid w:val="000E1538"/>
    <w:rsid w:val="000E15A4"/>
    <w:rsid w:val="000F015C"/>
    <w:rsid w:val="000F55AC"/>
    <w:rsid w:val="00110E11"/>
    <w:rsid w:val="00113102"/>
    <w:rsid w:val="00113718"/>
    <w:rsid w:val="00131C3A"/>
    <w:rsid w:val="00133F93"/>
    <w:rsid w:val="00140279"/>
    <w:rsid w:val="0014490D"/>
    <w:rsid w:val="00175BA7"/>
    <w:rsid w:val="00175D46"/>
    <w:rsid w:val="001847DB"/>
    <w:rsid w:val="001862DB"/>
    <w:rsid w:val="001A3F48"/>
    <w:rsid w:val="001B115E"/>
    <w:rsid w:val="001D45F9"/>
    <w:rsid w:val="001D480F"/>
    <w:rsid w:val="001E7D3D"/>
    <w:rsid w:val="001F33D8"/>
    <w:rsid w:val="00200C8A"/>
    <w:rsid w:val="002404BF"/>
    <w:rsid w:val="00242643"/>
    <w:rsid w:val="002459B7"/>
    <w:rsid w:val="002465F1"/>
    <w:rsid w:val="00256DDE"/>
    <w:rsid w:val="00284F43"/>
    <w:rsid w:val="00287CB0"/>
    <w:rsid w:val="0029756E"/>
    <w:rsid w:val="002D4BD4"/>
    <w:rsid w:val="002F1E6A"/>
    <w:rsid w:val="00302A6E"/>
    <w:rsid w:val="003044A4"/>
    <w:rsid w:val="003321D1"/>
    <w:rsid w:val="00337E97"/>
    <w:rsid w:val="0034429E"/>
    <w:rsid w:val="00361E38"/>
    <w:rsid w:val="0036746A"/>
    <w:rsid w:val="003678D2"/>
    <w:rsid w:val="003755C8"/>
    <w:rsid w:val="00375E08"/>
    <w:rsid w:val="00386252"/>
    <w:rsid w:val="00386C6D"/>
    <w:rsid w:val="0039028C"/>
    <w:rsid w:val="003B0186"/>
    <w:rsid w:val="003D5F2C"/>
    <w:rsid w:val="003F0065"/>
    <w:rsid w:val="003F73EE"/>
    <w:rsid w:val="004070B9"/>
    <w:rsid w:val="00427CB4"/>
    <w:rsid w:val="00434F37"/>
    <w:rsid w:val="00437F8D"/>
    <w:rsid w:val="00442D82"/>
    <w:rsid w:val="00445361"/>
    <w:rsid w:val="00445FA1"/>
    <w:rsid w:val="004517E2"/>
    <w:rsid w:val="00471D0D"/>
    <w:rsid w:val="00472D85"/>
    <w:rsid w:val="0048590F"/>
    <w:rsid w:val="00486891"/>
    <w:rsid w:val="004B4B6B"/>
    <w:rsid w:val="004B4D3D"/>
    <w:rsid w:val="004B6293"/>
    <w:rsid w:val="004B63F4"/>
    <w:rsid w:val="004D32E9"/>
    <w:rsid w:val="004E580C"/>
    <w:rsid w:val="004F2F9E"/>
    <w:rsid w:val="00502923"/>
    <w:rsid w:val="0052150B"/>
    <w:rsid w:val="00522A16"/>
    <w:rsid w:val="005318C4"/>
    <w:rsid w:val="00543FCB"/>
    <w:rsid w:val="005454FF"/>
    <w:rsid w:val="0058384C"/>
    <w:rsid w:val="00594099"/>
    <w:rsid w:val="005B7250"/>
    <w:rsid w:val="005C626E"/>
    <w:rsid w:val="005F4A01"/>
    <w:rsid w:val="00606353"/>
    <w:rsid w:val="00607C70"/>
    <w:rsid w:val="00653595"/>
    <w:rsid w:val="00672C57"/>
    <w:rsid w:val="00682FB5"/>
    <w:rsid w:val="006874A4"/>
    <w:rsid w:val="006C090B"/>
    <w:rsid w:val="006E1827"/>
    <w:rsid w:val="006F3631"/>
    <w:rsid w:val="006F4D8F"/>
    <w:rsid w:val="007001A4"/>
    <w:rsid w:val="00706EF9"/>
    <w:rsid w:val="007167DD"/>
    <w:rsid w:val="007467EE"/>
    <w:rsid w:val="007564F7"/>
    <w:rsid w:val="00756A94"/>
    <w:rsid w:val="00765F78"/>
    <w:rsid w:val="00780995"/>
    <w:rsid w:val="007A200E"/>
    <w:rsid w:val="007A3392"/>
    <w:rsid w:val="007B22CB"/>
    <w:rsid w:val="007B61F4"/>
    <w:rsid w:val="007F248F"/>
    <w:rsid w:val="00805F41"/>
    <w:rsid w:val="008122C2"/>
    <w:rsid w:val="00812BBC"/>
    <w:rsid w:val="00814EB4"/>
    <w:rsid w:val="00815608"/>
    <w:rsid w:val="00821BF4"/>
    <w:rsid w:val="008263B9"/>
    <w:rsid w:val="00834D1B"/>
    <w:rsid w:val="008423DA"/>
    <w:rsid w:val="00843EF7"/>
    <w:rsid w:val="0085718D"/>
    <w:rsid w:val="00861DDD"/>
    <w:rsid w:val="00874A0B"/>
    <w:rsid w:val="0087550F"/>
    <w:rsid w:val="00875B9F"/>
    <w:rsid w:val="00875F53"/>
    <w:rsid w:val="00886194"/>
    <w:rsid w:val="00896AC3"/>
    <w:rsid w:val="00897BA7"/>
    <w:rsid w:val="008A1DDE"/>
    <w:rsid w:val="008B3E2B"/>
    <w:rsid w:val="008B7620"/>
    <w:rsid w:val="008C02C2"/>
    <w:rsid w:val="008E437B"/>
    <w:rsid w:val="008F05A1"/>
    <w:rsid w:val="00902182"/>
    <w:rsid w:val="00915566"/>
    <w:rsid w:val="00940711"/>
    <w:rsid w:val="00940972"/>
    <w:rsid w:val="009433A6"/>
    <w:rsid w:val="00950E39"/>
    <w:rsid w:val="00973F24"/>
    <w:rsid w:val="00977E7C"/>
    <w:rsid w:val="009814B1"/>
    <w:rsid w:val="00982C17"/>
    <w:rsid w:val="0098407A"/>
    <w:rsid w:val="00984B6E"/>
    <w:rsid w:val="009901E6"/>
    <w:rsid w:val="00993558"/>
    <w:rsid w:val="00996663"/>
    <w:rsid w:val="00997B05"/>
    <w:rsid w:val="009A03C8"/>
    <w:rsid w:val="009A3318"/>
    <w:rsid w:val="009F3F16"/>
    <w:rsid w:val="00A12824"/>
    <w:rsid w:val="00A15AC1"/>
    <w:rsid w:val="00A24018"/>
    <w:rsid w:val="00A24D58"/>
    <w:rsid w:val="00A31DE2"/>
    <w:rsid w:val="00A36C55"/>
    <w:rsid w:val="00A423B8"/>
    <w:rsid w:val="00A56536"/>
    <w:rsid w:val="00A663DE"/>
    <w:rsid w:val="00A66E36"/>
    <w:rsid w:val="00A778EC"/>
    <w:rsid w:val="00A96169"/>
    <w:rsid w:val="00AA376A"/>
    <w:rsid w:val="00AA46B7"/>
    <w:rsid w:val="00AA5584"/>
    <w:rsid w:val="00AB6BEF"/>
    <w:rsid w:val="00AC46BE"/>
    <w:rsid w:val="00AC61FE"/>
    <w:rsid w:val="00AD372E"/>
    <w:rsid w:val="00AE52C8"/>
    <w:rsid w:val="00AE5CC7"/>
    <w:rsid w:val="00AF2257"/>
    <w:rsid w:val="00B03D1B"/>
    <w:rsid w:val="00B24FC5"/>
    <w:rsid w:val="00B355B5"/>
    <w:rsid w:val="00B51354"/>
    <w:rsid w:val="00B608B9"/>
    <w:rsid w:val="00B6739C"/>
    <w:rsid w:val="00B81413"/>
    <w:rsid w:val="00B93135"/>
    <w:rsid w:val="00B9775E"/>
    <w:rsid w:val="00BB1C75"/>
    <w:rsid w:val="00BB52F6"/>
    <w:rsid w:val="00BB634F"/>
    <w:rsid w:val="00BC51E9"/>
    <w:rsid w:val="00BE02A3"/>
    <w:rsid w:val="00BE4339"/>
    <w:rsid w:val="00BF2B2E"/>
    <w:rsid w:val="00C05CBC"/>
    <w:rsid w:val="00C2577D"/>
    <w:rsid w:val="00C2705C"/>
    <w:rsid w:val="00C3442C"/>
    <w:rsid w:val="00C4237D"/>
    <w:rsid w:val="00C6658D"/>
    <w:rsid w:val="00C74750"/>
    <w:rsid w:val="00C90FF0"/>
    <w:rsid w:val="00CA649E"/>
    <w:rsid w:val="00CB14B0"/>
    <w:rsid w:val="00CD1D94"/>
    <w:rsid w:val="00CD1E3F"/>
    <w:rsid w:val="00CD2121"/>
    <w:rsid w:val="00CE0541"/>
    <w:rsid w:val="00CE356C"/>
    <w:rsid w:val="00D01B94"/>
    <w:rsid w:val="00D26DDD"/>
    <w:rsid w:val="00D73F6D"/>
    <w:rsid w:val="00D760C0"/>
    <w:rsid w:val="00DA3518"/>
    <w:rsid w:val="00DA6651"/>
    <w:rsid w:val="00DD17F9"/>
    <w:rsid w:val="00DD1EEE"/>
    <w:rsid w:val="00DF38E0"/>
    <w:rsid w:val="00E0227C"/>
    <w:rsid w:val="00E07BFF"/>
    <w:rsid w:val="00E141DA"/>
    <w:rsid w:val="00E25AC7"/>
    <w:rsid w:val="00E364A5"/>
    <w:rsid w:val="00E36D1A"/>
    <w:rsid w:val="00E54326"/>
    <w:rsid w:val="00E62FD8"/>
    <w:rsid w:val="00E65D2D"/>
    <w:rsid w:val="00E773EE"/>
    <w:rsid w:val="00E7774A"/>
    <w:rsid w:val="00E80144"/>
    <w:rsid w:val="00E856C8"/>
    <w:rsid w:val="00E86A63"/>
    <w:rsid w:val="00EA744F"/>
    <w:rsid w:val="00EE0868"/>
    <w:rsid w:val="00EE2EC8"/>
    <w:rsid w:val="00EE692E"/>
    <w:rsid w:val="00F239F9"/>
    <w:rsid w:val="00F35624"/>
    <w:rsid w:val="00F528EA"/>
    <w:rsid w:val="00F565D5"/>
    <w:rsid w:val="00F61C9D"/>
    <w:rsid w:val="00F67F85"/>
    <w:rsid w:val="00F84278"/>
    <w:rsid w:val="00F855C0"/>
    <w:rsid w:val="00F94B3E"/>
    <w:rsid w:val="00F96473"/>
    <w:rsid w:val="00FA065C"/>
    <w:rsid w:val="00FC2D87"/>
    <w:rsid w:val="00FD0603"/>
    <w:rsid w:val="00FE350E"/>
    <w:rsid w:val="00FF370A"/>
    <w:rsid w:val="00F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3969"/>
    <o:shapelayout v:ext="edit">
      <o:idmap v:ext="edit" data="1"/>
    </o:shapelayout>
  </w:shapeDefaults>
  <w:decimalSymbol w:val=","/>
  <w:listSeparator w:val=";"/>
  <w14:docId w14:val="6F2312EF"/>
  <w15:chartTrackingRefBased/>
  <w15:docId w15:val="{9562FA80-A03D-47F7-98B1-3E792232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0E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aliases w:val="V_Head1,h1,l1,Heading 1R,Kapitola,Záhlaví 1,H1,TOC 11,Nadpis dokumentu,ASAPHeading 1,Jméno organizace,kapitola,fjb1,1,Neutrál 2,V_Head11,Záhlaví 11,V_Head12,Záhlaví 12,Kapitola1,V_Head111,Záhlaví 111,h11,V_Head13,Záhlaví 13,Kapitola2,V_Head112"/>
    <w:basedOn w:val="Normln"/>
    <w:next w:val="Normln"/>
    <w:link w:val="Nadpis1Char"/>
    <w:qFormat/>
    <w:rsid w:val="00110E11"/>
    <w:pPr>
      <w:numPr>
        <w:numId w:val="1"/>
      </w:numPr>
      <w:tabs>
        <w:tab w:val="left" w:pos="432"/>
      </w:tabs>
      <w:outlineLvl w:val="0"/>
    </w:pPr>
    <w:rPr>
      <w:rFonts w:ascii="FormataLightCondensed" w:hAnsi="FormataLightCondensed"/>
      <w:b/>
      <w:sz w:val="26"/>
    </w:rPr>
  </w:style>
  <w:style w:type="paragraph" w:styleId="Nadpis2">
    <w:name w:val="heading 2"/>
    <w:aliases w:val="V_Head2,V_Head21,V_Head22,h2,l2,Courseware #,Podkapitola1,hlavicka,Nadpis kapitoly,H2,Head2A,2,PA Major Section,ASAPHeading 2,list2,head2,G2,F2,2m,hlavní odstavec,Nadpis 21,Sub-Head1,F21,sub-sect,21,sub-sect1,22,sub-sect2,211,sub-sect11,X.X"/>
    <w:basedOn w:val="Normln"/>
    <w:next w:val="Normln"/>
    <w:link w:val="Nadpis2Char"/>
    <w:qFormat/>
    <w:rsid w:val="00110E11"/>
    <w:pPr>
      <w:numPr>
        <w:ilvl w:val="1"/>
        <w:numId w:val="1"/>
      </w:numPr>
      <w:tabs>
        <w:tab w:val="left" w:pos="360"/>
        <w:tab w:val="left" w:pos="1080"/>
      </w:tabs>
      <w:outlineLvl w:val="1"/>
    </w:pPr>
    <w:rPr>
      <w:rFonts w:ascii="FormataLightCondensed" w:hAnsi="FormataLightCondensed"/>
      <w:b/>
    </w:rPr>
  </w:style>
  <w:style w:type="paragraph" w:styleId="Nadpis3">
    <w:name w:val="heading 3"/>
    <w:basedOn w:val="Normln"/>
    <w:next w:val="Normln"/>
    <w:link w:val="Nadpis3Char"/>
    <w:qFormat/>
    <w:rsid w:val="00110E11"/>
    <w:pPr>
      <w:keepNext/>
      <w:numPr>
        <w:ilvl w:val="2"/>
        <w:numId w:val="1"/>
      </w:numPr>
      <w:tabs>
        <w:tab w:val="left" w:pos="720"/>
      </w:tabs>
      <w:spacing w:before="240" w:after="60"/>
      <w:outlineLvl w:val="2"/>
    </w:pPr>
    <w:rPr>
      <w:rFonts w:ascii="FormataLightCondensed" w:hAnsi="FormataLightCondensed"/>
      <w:b/>
    </w:rPr>
  </w:style>
  <w:style w:type="paragraph" w:styleId="Nadpis4">
    <w:name w:val="heading 4"/>
    <w:aliases w:val="h4,l4,V_Head4,H4,Podkapitola3,Aufgabe,dash,PA Micro Section,ASAPHeading 4,Map Title,tabu,Heading 4(war),X.X.X.X,4 dash,d,3,4,Nadpis_4_úroveň,L1 Heading 4,Prj4,BP Heading 4,Subhead C,GPH Heading 4,(Alt+4),Gliederung 4,h41,a.,4 dash1,d1,31,a.1"/>
    <w:basedOn w:val="Normln"/>
    <w:next w:val="Normln"/>
    <w:link w:val="Nadpis4Char"/>
    <w:qFormat/>
    <w:rsid w:val="00110E11"/>
    <w:pPr>
      <w:keepNext/>
      <w:numPr>
        <w:ilvl w:val="3"/>
        <w:numId w:val="1"/>
      </w:numPr>
      <w:tabs>
        <w:tab w:val="left" w:pos="864"/>
      </w:tabs>
      <w:outlineLvl w:val="3"/>
    </w:pPr>
    <w:rPr>
      <w:rFonts w:ascii="FormataLightCondensed" w:hAnsi="FormataLightCondensed"/>
      <w:b/>
    </w:rPr>
  </w:style>
  <w:style w:type="paragraph" w:styleId="Nadpis5">
    <w:name w:val="heading 5"/>
    <w:basedOn w:val="Normln"/>
    <w:next w:val="Normln"/>
    <w:link w:val="Nadpis5Char"/>
    <w:qFormat/>
    <w:rsid w:val="00110E11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b/>
      <w:i/>
      <w:sz w:val="26"/>
    </w:rPr>
  </w:style>
  <w:style w:type="paragraph" w:styleId="Nadpis6">
    <w:name w:val="heading 6"/>
    <w:basedOn w:val="Normln"/>
    <w:next w:val="Normln"/>
    <w:link w:val="Nadpis6Char"/>
    <w:qFormat/>
    <w:rsid w:val="00110E11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link w:val="Nadpis7Char"/>
    <w:qFormat/>
    <w:rsid w:val="00110E11"/>
    <w:pPr>
      <w:numPr>
        <w:ilvl w:val="6"/>
        <w:numId w:val="1"/>
      </w:numPr>
      <w:tabs>
        <w:tab w:val="left" w:pos="1296"/>
      </w:tabs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110E11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110E11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,h1 Char,l1 Char,Heading 1R Char,Kapitola Char,Záhlaví 1 Char,H1 Char,TOC 11 Char,Nadpis dokumentu Char,ASAPHeading 1 Char,Jméno organizace Char,kapitola Char,fjb1 Char,1 Char,Neutrál 2 Char,V_Head11 Char,Záhlaví 11 Char"/>
    <w:basedOn w:val="Standardnpsmoodstavce"/>
    <w:link w:val="Nadpis1"/>
    <w:uiPriority w:val="99"/>
    <w:rsid w:val="00110E11"/>
    <w:rPr>
      <w:rFonts w:ascii="FormataLightCondensed" w:eastAsia="Times New Roman" w:hAnsi="FormataLightCondensed" w:cs="Times New Roman"/>
      <w:b/>
      <w:sz w:val="26"/>
      <w:szCs w:val="20"/>
      <w:lang w:eastAsia="cs-CZ"/>
    </w:rPr>
  </w:style>
  <w:style w:type="character" w:customStyle="1" w:styleId="Nadpis2Char">
    <w:name w:val="Nadpis 2 Char"/>
    <w:aliases w:val="V_Head2 Char,V_Head21 Char,V_Head22 Char,h2 Char,l2 Char,Courseware # Char,Podkapitola1 Char,hlavicka Char,Nadpis kapitoly Char,H2 Char,Head2A Char,2 Char,PA Major Section Char,ASAPHeading 2 Char,list2 Char,head2 Char,G2 Char,F2 Char"/>
    <w:basedOn w:val="Standardnpsmoodstavce"/>
    <w:link w:val="Nadpis2"/>
    <w:uiPriority w:val="99"/>
    <w:rsid w:val="00110E11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110E11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4Char">
    <w:name w:val="Nadpis 4 Char"/>
    <w:aliases w:val="h4 Char,l4 Char,V_Head4 Char,H4 Char,Podkapitola3 Char,Aufgabe Char,dash Char,PA Micro Section Char,ASAPHeading 4 Char,Map Title Char,tabu Char,Heading 4(war) Char,X.X.X.X Char,4 dash Char,d Char,3 Char,4 Char,Nadpis_4_úroveň Char,h41 Char"/>
    <w:basedOn w:val="Standardnpsmoodstavce"/>
    <w:link w:val="Nadpis4"/>
    <w:uiPriority w:val="99"/>
    <w:rsid w:val="00110E11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110E11"/>
    <w:rPr>
      <w:rFonts w:ascii="Times New Roman" w:eastAsia="Times New Roman" w:hAnsi="Times New Roman" w:cs="Times New Roman"/>
      <w:b/>
      <w:i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110E11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110E1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110E11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110E11"/>
    <w:rPr>
      <w:rFonts w:ascii="Arial" w:eastAsia="Times New Roman" w:hAnsi="Arial" w:cs="Times New Roman"/>
      <w:szCs w:val="20"/>
      <w:lang w:eastAsia="cs-CZ"/>
    </w:rPr>
  </w:style>
  <w:style w:type="paragraph" w:styleId="Nzev">
    <w:name w:val="Title"/>
    <w:basedOn w:val="Normln"/>
    <w:link w:val="NzevChar"/>
    <w:qFormat/>
    <w:rsid w:val="00110E11"/>
    <w:pPr>
      <w:spacing w:line="360" w:lineRule="auto"/>
      <w:jc w:val="center"/>
    </w:pPr>
    <w:rPr>
      <w:rFonts w:ascii="Arial" w:hAnsi="Arial"/>
      <w:b/>
      <w:sz w:val="28"/>
      <w:u w:val="single"/>
    </w:rPr>
  </w:style>
  <w:style w:type="character" w:customStyle="1" w:styleId="NzevChar">
    <w:name w:val="Název Char"/>
    <w:basedOn w:val="Standardnpsmoodstavce"/>
    <w:link w:val="Nzev"/>
    <w:rsid w:val="00110E11"/>
    <w:rPr>
      <w:rFonts w:ascii="Arial" w:eastAsia="Times New Roman" w:hAnsi="Arial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uiPriority w:val="99"/>
    <w:rsid w:val="00110E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0E1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10E11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rsid w:val="00110E1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10E1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ListParagraph1">
    <w:name w:val="List Paragraph1"/>
    <w:basedOn w:val="Normln"/>
    <w:uiPriority w:val="99"/>
    <w:rsid w:val="00110E11"/>
    <w:pPr>
      <w:ind w:left="720"/>
      <w:contextualSpacing/>
      <w:textAlignment w:val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0E11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0E1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10E11"/>
    <w:rPr>
      <w:vertAlign w:val="superscript"/>
    </w:rPr>
  </w:style>
  <w:style w:type="character" w:styleId="Odkaznakoment">
    <w:name w:val="annotation reference"/>
    <w:uiPriority w:val="99"/>
    <w:semiHidden/>
    <w:unhideWhenUsed/>
    <w:rsid w:val="00110E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E11"/>
    <w:pPr>
      <w:overflowPunct/>
      <w:autoSpaceDE/>
      <w:autoSpaceDN/>
      <w:adjustRightInd/>
      <w:textAlignment w:val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E1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E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E11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156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1560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649E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649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9756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B63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63F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B1C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petrolrpa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rlenunipetrol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unipetrolrp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2DDA3-09BE-4AA3-9023-D1C9BE73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2823</Words>
  <Characters>16661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Masopust Tomáš (UNP-RPA)</dc:creator>
  <cp:keywords/>
  <dc:description/>
  <cp:lastModifiedBy>Brádková Iveta (UNP-RPA)</cp:lastModifiedBy>
  <cp:revision>24</cp:revision>
  <dcterms:created xsi:type="dcterms:W3CDTF">2025-10-15T09:23:00Z</dcterms:created>
  <dcterms:modified xsi:type="dcterms:W3CDTF">2025-11-11T09:50:00Z</dcterms:modified>
</cp:coreProperties>
</file>